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7FBD"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2B2456FE" w14:textId="3174588C" w:rsidR="006F5FD0" w:rsidRPr="00B33EE6" w:rsidRDefault="005932F3" w:rsidP="005932F3">
      <w:pPr>
        <w:jc w:val="center"/>
        <w:rPr>
          <w:sz w:val="28"/>
          <w:szCs w:val="28"/>
          <w:lang w:val="en-GB"/>
        </w:rPr>
      </w:pPr>
      <w:r>
        <w:rPr>
          <w:rStyle w:val="Strong"/>
          <w:sz w:val="28"/>
          <w:szCs w:val="28"/>
          <w:lang w:val="en-GB"/>
        </w:rPr>
        <w:t xml:space="preserve"> </w:t>
      </w:r>
      <w:r w:rsidRPr="00ED4057">
        <w:rPr>
          <w:rStyle w:val="Strong"/>
          <w:sz w:val="28"/>
          <w:szCs w:val="28"/>
          <w:lang w:val="en-GB"/>
        </w:rPr>
        <w:t xml:space="preserve">Contract title: Provision of services </w:t>
      </w:r>
      <w:r w:rsidRPr="007578BC">
        <w:rPr>
          <w:rStyle w:val="Strong"/>
          <w:sz w:val="28"/>
          <w:szCs w:val="28"/>
          <w:lang w:val="en-GB"/>
        </w:rPr>
        <w:t xml:space="preserve">– </w:t>
      </w:r>
      <w:bookmarkStart w:id="0" w:name="_Hlk95212973"/>
      <w:r w:rsidR="007578BC" w:rsidRPr="007578BC">
        <w:rPr>
          <w:b/>
          <w:sz w:val="28"/>
          <w:szCs w:val="28"/>
        </w:rPr>
        <w:t>expertise in local strategic planning (</w:t>
      </w:r>
      <w:r w:rsidR="007578BC" w:rsidRPr="007578BC">
        <w:rPr>
          <w:b/>
          <w:bCs/>
          <w:sz w:val="28"/>
          <w:szCs w:val="28"/>
        </w:rPr>
        <w:t>wp2: promoting local strategic planning on children’s rights</w:t>
      </w:r>
      <w:r w:rsidR="007578BC" w:rsidRPr="007578BC">
        <w:rPr>
          <w:rStyle w:val="Strong"/>
          <w:sz w:val="28"/>
          <w:szCs w:val="28"/>
          <w:lang w:val="en-GB"/>
        </w:rPr>
        <w:t>)</w:t>
      </w:r>
      <w:r w:rsidRPr="00ED4057">
        <w:rPr>
          <w:rStyle w:val="Strong"/>
          <w:sz w:val="28"/>
          <w:szCs w:val="28"/>
          <w:lang w:val="en-GB"/>
        </w:rPr>
        <w:br/>
      </w:r>
      <w:bookmarkEnd w:id="0"/>
      <w:r w:rsidRPr="00ED4057">
        <w:rPr>
          <w:rStyle w:val="Strong"/>
          <w:sz w:val="28"/>
          <w:szCs w:val="28"/>
          <w:lang w:val="en-GB"/>
        </w:rPr>
        <w:t xml:space="preserve">Location </w:t>
      </w:r>
      <w:r w:rsidRPr="00ED4057">
        <w:rPr>
          <w:rStyle w:val="Strong"/>
          <w:b w:val="0"/>
          <w:bCs/>
          <w:sz w:val="28"/>
          <w:szCs w:val="28"/>
          <w:lang w:val="en-GB"/>
        </w:rPr>
        <w:t xml:space="preserve">– </w:t>
      </w:r>
      <w:r w:rsidRPr="005932F3">
        <w:rPr>
          <w:rStyle w:val="Emphasis"/>
          <w:i w:val="0"/>
          <w:sz w:val="28"/>
          <w:szCs w:val="28"/>
          <w:lang w:val="en-GB"/>
        </w:rPr>
        <w:t>Republic of North Macedonia</w:t>
      </w:r>
      <w:r w:rsidRPr="00ED4057">
        <w:rPr>
          <w:rStyle w:val="Emphasis"/>
          <w:i w:val="0"/>
          <w:sz w:val="28"/>
          <w:szCs w:val="28"/>
          <w:lang w:val="en-GB"/>
        </w:rPr>
        <w:t xml:space="preserve"> </w:t>
      </w:r>
    </w:p>
    <w:p w14:paraId="2C2A263E" w14:textId="77777777" w:rsidR="00571687" w:rsidRPr="00B33EE6" w:rsidRDefault="00571687" w:rsidP="00584BF4">
      <w:pPr>
        <w:ind w:left="709" w:hanging="349"/>
        <w:outlineLvl w:val="0"/>
        <w:rPr>
          <w:rStyle w:val="Strong"/>
          <w:sz w:val="22"/>
          <w:szCs w:val="22"/>
          <w:lang w:val="en-GB"/>
        </w:rPr>
      </w:pPr>
    </w:p>
    <w:p w14:paraId="6809D570"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2B88F76F" w14:textId="54061DBE" w:rsidR="005932F3" w:rsidRPr="00D60552" w:rsidRDefault="00D60552" w:rsidP="005932F3">
      <w:pPr>
        <w:pStyle w:val="Blockquote"/>
        <w:rPr>
          <w:i/>
          <w:sz w:val="22"/>
          <w:szCs w:val="22"/>
          <w:lang w:val="en-GB"/>
        </w:rPr>
      </w:pPr>
      <w:r w:rsidRPr="00D60552">
        <w:rPr>
          <w:sz w:val="22"/>
          <w:szCs w:val="22"/>
        </w:rPr>
        <w:t>NDICI-THE-NEAR/2022/174503/5-01</w:t>
      </w:r>
    </w:p>
    <w:p w14:paraId="494DB126" w14:textId="4D55AB5F" w:rsidR="006F5FD0" w:rsidRDefault="007727F3" w:rsidP="005932F3">
      <w:pPr>
        <w:ind w:left="709" w:hanging="349"/>
        <w:outlineLvl w:val="0"/>
        <w:rPr>
          <w:rStyle w:val="Strong"/>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6A9C4B01" w14:textId="6E50A15B" w:rsidR="005932F3" w:rsidRPr="005932F3" w:rsidRDefault="005932F3" w:rsidP="005932F3">
      <w:pPr>
        <w:ind w:left="709" w:hanging="349"/>
        <w:outlineLvl w:val="0"/>
        <w:rPr>
          <w:b/>
          <w:bCs/>
          <w:sz w:val="22"/>
          <w:szCs w:val="22"/>
          <w:lang w:val="en-GB"/>
        </w:rPr>
      </w:pPr>
      <w:r w:rsidRPr="005932F3">
        <w:rPr>
          <w:rStyle w:val="Strong"/>
          <w:b w:val="0"/>
          <w:bCs/>
          <w:sz w:val="22"/>
          <w:szCs w:val="22"/>
          <w:lang w:val="en-GB"/>
        </w:rPr>
        <w:t>Single Tender</w:t>
      </w:r>
    </w:p>
    <w:p w14:paraId="4491DB31" w14:textId="77777777"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331C4CF4" w14:textId="3ED544F4" w:rsidR="00D60552" w:rsidRPr="00D60552" w:rsidRDefault="00D60552" w:rsidP="00D60552">
      <w:pPr>
        <w:spacing w:before="240"/>
        <w:ind w:left="360"/>
        <w:rPr>
          <w:bCs/>
          <w:sz w:val="22"/>
          <w:szCs w:val="22"/>
        </w:rPr>
      </w:pPr>
      <w:r w:rsidRPr="00D60552">
        <w:rPr>
          <w:bCs/>
          <w:noProof/>
          <w:sz w:val="22"/>
          <w:szCs w:val="22"/>
        </w:rPr>
        <w:t>2021 EIDHR Supporting a civil society through Country-Based Support Schemes in North Macedonia</w:t>
      </w:r>
      <w:r>
        <w:rPr>
          <w:bCs/>
          <w:noProof/>
          <w:sz w:val="22"/>
          <w:szCs w:val="22"/>
        </w:rPr>
        <w:t>.</w:t>
      </w:r>
    </w:p>
    <w:p w14:paraId="5ABE87B5"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5742BA6C" w14:textId="435BC05B" w:rsidR="00D60552" w:rsidRPr="006D2ABC" w:rsidRDefault="005932F3" w:rsidP="006D2ABC">
      <w:pPr>
        <w:pStyle w:val="Title"/>
        <w:spacing w:before="120"/>
        <w:ind w:left="360"/>
        <w:jc w:val="left"/>
        <w:rPr>
          <w:b w:val="0"/>
          <w:bCs/>
          <w:sz w:val="22"/>
          <w:szCs w:val="22"/>
          <w:lang w:val="en-GB"/>
        </w:rPr>
      </w:pPr>
      <w:r w:rsidRPr="006D2ABC">
        <w:rPr>
          <w:rStyle w:val="Emphasis"/>
          <w:b w:val="0"/>
          <w:bCs/>
          <w:i w:val="0"/>
          <w:sz w:val="22"/>
          <w:szCs w:val="22"/>
          <w:lang w:val="en-GB"/>
        </w:rPr>
        <w:t xml:space="preserve">Contract No </w:t>
      </w:r>
      <w:r w:rsidR="00D60552" w:rsidRPr="006D2ABC">
        <w:rPr>
          <w:b w:val="0"/>
          <w:bCs/>
          <w:sz w:val="22"/>
          <w:szCs w:val="22"/>
        </w:rPr>
        <w:t>NDICI-THE-NEAR/2022/174503/5-01</w:t>
      </w:r>
      <w:r w:rsidR="00D60552" w:rsidRPr="006D2ABC">
        <w:rPr>
          <w:b w:val="0"/>
          <w:bCs/>
          <w:i/>
          <w:sz w:val="22"/>
          <w:szCs w:val="22"/>
          <w:lang w:val="en-GB"/>
        </w:rPr>
        <w:t xml:space="preserve"> </w:t>
      </w:r>
      <w:r w:rsidRPr="006D2ABC">
        <w:rPr>
          <w:rStyle w:val="Emphasis"/>
          <w:b w:val="0"/>
          <w:bCs/>
          <w:i w:val="0"/>
          <w:sz w:val="22"/>
          <w:szCs w:val="22"/>
          <w:lang w:val="en-GB"/>
        </w:rPr>
        <w:t xml:space="preserve">between The European Union, represented by the European Commission and </w:t>
      </w:r>
      <w:r w:rsidR="00D60552" w:rsidRPr="006D2ABC">
        <w:rPr>
          <w:b w:val="0"/>
          <w:bCs/>
          <w:sz w:val="22"/>
          <w:szCs w:val="22"/>
          <w:lang w:val="en-GB"/>
        </w:rPr>
        <w:t>First Children’s Embassy in the World</w:t>
      </w:r>
      <w:r w:rsidR="006D2ABC">
        <w:rPr>
          <w:b w:val="0"/>
          <w:bCs/>
          <w:sz w:val="22"/>
          <w:szCs w:val="22"/>
          <w:lang w:val="en-GB"/>
        </w:rPr>
        <w:t xml:space="preserve"> -</w:t>
      </w:r>
      <w:r w:rsidR="00D60552" w:rsidRPr="006D2ABC">
        <w:rPr>
          <w:b w:val="0"/>
          <w:bCs/>
          <w:sz w:val="22"/>
          <w:szCs w:val="22"/>
          <w:lang w:val="en-GB"/>
        </w:rPr>
        <w:t xml:space="preserve"> </w:t>
      </w:r>
      <w:proofErr w:type="spellStart"/>
      <w:r w:rsidR="00D60552" w:rsidRPr="006D2ABC">
        <w:rPr>
          <w:b w:val="0"/>
          <w:bCs/>
          <w:sz w:val="22"/>
          <w:szCs w:val="22"/>
          <w:lang w:val="en-GB"/>
        </w:rPr>
        <w:t>Megjashi</w:t>
      </w:r>
      <w:proofErr w:type="spellEnd"/>
    </w:p>
    <w:p w14:paraId="20E4B169" w14:textId="6D3B8654" w:rsidR="005932F3" w:rsidRPr="00D60552" w:rsidRDefault="005932F3" w:rsidP="00D60552">
      <w:pPr>
        <w:pStyle w:val="Blockquote"/>
        <w:rPr>
          <w:i/>
          <w:sz w:val="22"/>
          <w:szCs w:val="22"/>
          <w:lang w:val="en-GB"/>
        </w:rPr>
      </w:pPr>
    </w:p>
    <w:p w14:paraId="0A0D2AF4"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0A6F67D9" w14:textId="44C68FC8" w:rsidR="005932F3" w:rsidRPr="006D2ABC" w:rsidRDefault="006D2ABC" w:rsidP="006D2ABC">
      <w:pPr>
        <w:pStyle w:val="Title"/>
        <w:spacing w:before="120"/>
        <w:ind w:left="360"/>
        <w:jc w:val="left"/>
        <w:rPr>
          <w:b w:val="0"/>
          <w:bCs/>
          <w:sz w:val="22"/>
          <w:szCs w:val="22"/>
          <w:lang w:val="en-GB"/>
        </w:rPr>
      </w:pPr>
      <w:r w:rsidRPr="006D2ABC">
        <w:rPr>
          <w:b w:val="0"/>
          <w:bCs/>
          <w:sz w:val="22"/>
          <w:szCs w:val="22"/>
          <w:lang w:val="en-GB"/>
        </w:rPr>
        <w:t>First Children’s Embassy in the World</w:t>
      </w:r>
      <w:r>
        <w:rPr>
          <w:b w:val="0"/>
          <w:bCs/>
          <w:sz w:val="22"/>
          <w:szCs w:val="22"/>
          <w:lang w:val="en-GB"/>
        </w:rPr>
        <w:t xml:space="preserve"> -</w:t>
      </w:r>
      <w:r w:rsidRPr="006D2ABC">
        <w:rPr>
          <w:b w:val="0"/>
          <w:bCs/>
          <w:sz w:val="22"/>
          <w:szCs w:val="22"/>
          <w:lang w:val="en-GB"/>
        </w:rPr>
        <w:t xml:space="preserve"> </w:t>
      </w:r>
      <w:proofErr w:type="spellStart"/>
      <w:r w:rsidRPr="006D2ABC">
        <w:rPr>
          <w:b w:val="0"/>
          <w:bCs/>
          <w:sz w:val="22"/>
          <w:szCs w:val="22"/>
          <w:lang w:val="en-GB"/>
        </w:rPr>
        <w:t>Megjashi</w:t>
      </w:r>
      <w:proofErr w:type="spellEnd"/>
    </w:p>
    <w:p w14:paraId="6EEFA0D5" w14:textId="4DC00B86" w:rsidR="005932F3" w:rsidRPr="00750525" w:rsidRDefault="005932F3" w:rsidP="005932F3">
      <w:pPr>
        <w:ind w:left="709" w:hanging="349"/>
        <w:outlineLvl w:val="0"/>
        <w:rPr>
          <w:sz w:val="22"/>
          <w:szCs w:val="22"/>
          <w:lang w:val="en-GB"/>
        </w:rPr>
      </w:pPr>
      <w:r w:rsidRPr="00750525">
        <w:rPr>
          <w:sz w:val="22"/>
          <w:szCs w:val="22"/>
          <w:lang w:val="en-GB"/>
        </w:rPr>
        <w:t xml:space="preserve">str. </w:t>
      </w:r>
      <w:r w:rsidR="006D2ABC">
        <w:rPr>
          <w:sz w:val="22"/>
          <w:szCs w:val="22"/>
          <w:lang w:val="en-GB"/>
        </w:rPr>
        <w:t xml:space="preserve">Kosta </w:t>
      </w:r>
      <w:proofErr w:type="spellStart"/>
      <w:r w:rsidR="006D2ABC">
        <w:rPr>
          <w:sz w:val="22"/>
          <w:szCs w:val="22"/>
          <w:lang w:val="en-GB"/>
        </w:rPr>
        <w:t>Novakovikj</w:t>
      </w:r>
      <w:proofErr w:type="spellEnd"/>
      <w:r w:rsidRPr="00750525">
        <w:rPr>
          <w:sz w:val="22"/>
          <w:szCs w:val="22"/>
          <w:lang w:val="en-GB"/>
        </w:rPr>
        <w:t xml:space="preserve"> no.</w:t>
      </w:r>
      <w:r w:rsidR="006D2ABC">
        <w:rPr>
          <w:sz w:val="22"/>
          <w:szCs w:val="22"/>
          <w:lang w:val="en-GB"/>
        </w:rPr>
        <w:t>22</w:t>
      </w:r>
      <w:r w:rsidRPr="00750525">
        <w:rPr>
          <w:sz w:val="22"/>
          <w:szCs w:val="22"/>
          <w:lang w:val="en-GB"/>
        </w:rPr>
        <w:t>a</w:t>
      </w:r>
      <w:r w:rsidR="006D2ABC">
        <w:rPr>
          <w:sz w:val="22"/>
          <w:szCs w:val="22"/>
          <w:lang w:val="en-GB"/>
        </w:rPr>
        <w:t xml:space="preserve">, </w:t>
      </w:r>
      <w:r w:rsidRPr="00750525">
        <w:rPr>
          <w:sz w:val="22"/>
          <w:szCs w:val="22"/>
          <w:lang w:val="en-GB"/>
        </w:rPr>
        <w:t>1000 Skopje</w:t>
      </w:r>
    </w:p>
    <w:p w14:paraId="3356D554" w14:textId="7EF97D43" w:rsidR="006F5FD0" w:rsidRPr="005932F3" w:rsidRDefault="005932F3" w:rsidP="005932F3">
      <w:pPr>
        <w:spacing w:before="120" w:after="0"/>
        <w:ind w:left="426"/>
        <w:rPr>
          <w:rStyle w:val="Emphasis"/>
          <w:i w:val="0"/>
          <w:sz w:val="22"/>
          <w:szCs w:val="22"/>
        </w:rPr>
      </w:pPr>
      <w:r w:rsidRPr="00750525">
        <w:rPr>
          <w:sz w:val="22"/>
          <w:szCs w:val="22"/>
          <w:lang w:val="en-GB"/>
        </w:rPr>
        <w:t>Republic of North Macedonia</w:t>
      </w:r>
      <w:r>
        <w:rPr>
          <w:sz w:val="22"/>
          <w:szCs w:val="22"/>
          <w:highlight w:val="yellow"/>
        </w:rPr>
        <w:t xml:space="preserve"> </w:t>
      </w:r>
    </w:p>
    <w:p w14:paraId="2542C152" w14:textId="77777777" w:rsidR="006F5FD0" w:rsidRPr="00B33EE6" w:rsidRDefault="00000000">
      <w:pPr>
        <w:rPr>
          <w:sz w:val="22"/>
          <w:szCs w:val="22"/>
          <w:lang w:val="en-GB"/>
        </w:rPr>
      </w:pPr>
      <w:r>
        <w:rPr>
          <w:snapToGrid/>
          <w:sz w:val="22"/>
          <w:szCs w:val="22"/>
          <w:lang w:val="en-GB"/>
        </w:rPr>
        <w:pict w14:anchorId="6F4B2154">
          <v:line id="_x0000_s2051" style="position:absolute;z-index:1" from="0,12pt" to="468pt,12.05pt" o:allowincell="f" strokecolor="#d4d4d4" strokeweight="1.75pt">
            <v:shadow on="t" origin=",32385f" offset="0,-1pt"/>
          </v:line>
        </w:pict>
      </w:r>
    </w:p>
    <w:p w14:paraId="0CFF3D69"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36E397B9"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54405EFC" w14:textId="413B0D52" w:rsidR="006F5FD0" w:rsidRPr="00B33EE6" w:rsidRDefault="005932F3">
      <w:pPr>
        <w:pStyle w:val="Blockquote"/>
        <w:jc w:val="both"/>
        <w:rPr>
          <w:i/>
          <w:sz w:val="22"/>
          <w:szCs w:val="22"/>
          <w:lang w:val="en-GB"/>
        </w:rPr>
      </w:pPr>
      <w:r>
        <w:rPr>
          <w:rStyle w:val="Emphasis"/>
          <w:i w:val="0"/>
          <w:sz w:val="22"/>
          <w:szCs w:val="22"/>
          <w:lang w:val="en-GB"/>
        </w:rPr>
        <w:t>Global price</w:t>
      </w:r>
    </w:p>
    <w:p w14:paraId="4488CE07" w14:textId="77777777"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38376F71" w14:textId="5382AC80" w:rsidR="005932F3" w:rsidRDefault="005932F3" w:rsidP="005932F3">
      <w:pPr>
        <w:ind w:left="357" w:right="357"/>
        <w:jc w:val="both"/>
        <w:rPr>
          <w:sz w:val="22"/>
          <w:szCs w:val="22"/>
        </w:rPr>
      </w:pPr>
      <w:r>
        <w:rPr>
          <w:rStyle w:val="Emphasis"/>
          <w:i w:val="0"/>
          <w:sz w:val="22"/>
          <w:szCs w:val="22"/>
          <w:lang w:val="en-GB"/>
        </w:rPr>
        <w:t xml:space="preserve">The purpose of this contract is to develop a </w:t>
      </w:r>
      <w:r w:rsidR="006D2ABC">
        <w:rPr>
          <w:rStyle w:val="Emphasis"/>
          <w:i w:val="0"/>
          <w:sz w:val="22"/>
          <w:szCs w:val="22"/>
          <w:lang w:val="en-GB"/>
        </w:rPr>
        <w:t>Local Strategic Planning on Children’s rights</w:t>
      </w:r>
      <w:r>
        <w:rPr>
          <w:rStyle w:val="Emphasis"/>
          <w:i w:val="0"/>
          <w:sz w:val="22"/>
          <w:szCs w:val="22"/>
          <w:lang w:val="en-GB"/>
        </w:rPr>
        <w:t xml:space="preserve"> </w:t>
      </w:r>
      <w:r w:rsidRPr="007E6EB9">
        <w:rPr>
          <w:rStyle w:val="Emphasis"/>
          <w:i w:val="0"/>
          <w:sz w:val="22"/>
          <w:szCs w:val="22"/>
          <w:lang w:val="en-GB"/>
        </w:rPr>
        <w:t>WP</w:t>
      </w:r>
      <w:r w:rsidR="006D2ABC">
        <w:rPr>
          <w:rStyle w:val="Emphasis"/>
          <w:i w:val="0"/>
          <w:sz w:val="22"/>
          <w:szCs w:val="22"/>
          <w:lang w:val="en-GB"/>
        </w:rPr>
        <w:t xml:space="preserve">2 “Promoting Local Strategic Planning on Children’s Rights”. </w:t>
      </w:r>
      <w:r w:rsidRPr="00E211A1">
        <w:rPr>
          <w:rStyle w:val="Emphasis"/>
          <w:i w:val="0"/>
          <w:sz w:val="22"/>
          <w:szCs w:val="22"/>
          <w:lang w:val="en-GB"/>
        </w:rPr>
        <w:t xml:space="preserve">The </w:t>
      </w:r>
      <w:r>
        <w:rPr>
          <w:rStyle w:val="Emphasis"/>
          <w:i w:val="0"/>
          <w:sz w:val="22"/>
          <w:szCs w:val="22"/>
          <w:lang w:val="en-GB"/>
        </w:rPr>
        <w:t>consultant / local</w:t>
      </w:r>
      <w:r w:rsidRPr="00E211A1">
        <w:rPr>
          <w:rStyle w:val="Emphasis"/>
          <w:i w:val="0"/>
          <w:sz w:val="22"/>
          <w:szCs w:val="22"/>
          <w:lang w:val="en-GB"/>
        </w:rPr>
        <w:t xml:space="preserve"> expert</w:t>
      </w:r>
      <w:r>
        <w:rPr>
          <w:rStyle w:val="Emphasis"/>
          <w:i w:val="0"/>
          <w:sz w:val="22"/>
          <w:szCs w:val="22"/>
          <w:lang w:val="en-GB"/>
        </w:rPr>
        <w:t xml:space="preserve"> should develop </w:t>
      </w:r>
      <w:r w:rsidR="00F84111">
        <w:rPr>
          <w:rStyle w:val="Emphasis"/>
          <w:i w:val="0"/>
          <w:sz w:val="22"/>
          <w:szCs w:val="22"/>
          <w:lang w:val="en-GB"/>
        </w:rPr>
        <w:t xml:space="preserve">a planning program </w:t>
      </w:r>
      <w:r>
        <w:rPr>
          <w:rStyle w:val="Emphasis"/>
          <w:i w:val="0"/>
          <w:sz w:val="22"/>
          <w:szCs w:val="22"/>
          <w:lang w:val="en-GB"/>
        </w:rPr>
        <w:t>a</w:t>
      </w:r>
      <w:r w:rsidR="00F84111">
        <w:rPr>
          <w:rStyle w:val="Emphasis"/>
          <w:i w:val="0"/>
          <w:sz w:val="22"/>
          <w:szCs w:val="22"/>
          <w:lang w:val="en-GB"/>
        </w:rPr>
        <w:t>nd</w:t>
      </w:r>
      <w:r w:rsidR="00F84111" w:rsidRPr="00F84111">
        <w:rPr>
          <w:rStyle w:val="Emphasis"/>
          <w:i w:val="0"/>
          <w:sz w:val="22"/>
          <w:szCs w:val="22"/>
          <w:lang w:val="en-GB"/>
        </w:rPr>
        <w:t xml:space="preserve"> support the carrying out capacities building activities under WP2 and facilitate the drafting of the strategic plans per municipality</w:t>
      </w:r>
      <w:r w:rsidR="00F84111">
        <w:rPr>
          <w:rStyle w:val="Emphasis"/>
          <w:i w:val="0"/>
          <w:sz w:val="22"/>
          <w:szCs w:val="22"/>
          <w:lang w:val="en-GB"/>
        </w:rPr>
        <w:t xml:space="preserve"> (5 Municipalities)</w:t>
      </w:r>
      <w:r w:rsidRPr="00051C66">
        <w:rPr>
          <w:sz w:val="22"/>
          <w:szCs w:val="22"/>
          <w:lang w:val="en-GB"/>
        </w:rPr>
        <w:t xml:space="preserve">. The </w:t>
      </w:r>
      <w:r w:rsidR="002C573A">
        <w:rPr>
          <w:sz w:val="22"/>
          <w:szCs w:val="22"/>
          <w:lang w:val="en-GB"/>
        </w:rPr>
        <w:t xml:space="preserve">organization of the Local Conferences (A2.2.) </w:t>
      </w:r>
      <w:r w:rsidR="00FD7988">
        <w:rPr>
          <w:sz w:val="22"/>
          <w:szCs w:val="22"/>
          <w:lang w:val="en-GB"/>
        </w:rPr>
        <w:t>will be carried out by the expert</w:t>
      </w:r>
      <w:r w:rsidRPr="00051C66">
        <w:rPr>
          <w:sz w:val="22"/>
          <w:szCs w:val="22"/>
          <w:lang w:val="en-GB"/>
        </w:rPr>
        <w:t xml:space="preserve">. </w:t>
      </w:r>
      <w:r w:rsidR="00FD7988">
        <w:rPr>
          <w:sz w:val="22"/>
          <w:szCs w:val="22"/>
        </w:rPr>
        <w:t xml:space="preserve">Will participate in organization of </w:t>
      </w:r>
      <w:r w:rsidR="00FD7988" w:rsidRPr="00F55670">
        <w:rPr>
          <w:b/>
          <w:bCs/>
          <w:i/>
          <w:iCs/>
          <w:sz w:val="22"/>
          <w:szCs w:val="22"/>
        </w:rPr>
        <w:t>five (5) half-day Local Conferences</w:t>
      </w:r>
      <w:r w:rsidR="00FD7988">
        <w:rPr>
          <w:sz w:val="22"/>
          <w:szCs w:val="22"/>
        </w:rPr>
        <w:t xml:space="preserve">, one in each of the target municipalities. The Local Conferences will be </w:t>
      </w:r>
      <w:r w:rsidR="00FD7988" w:rsidRPr="00D2669D">
        <w:rPr>
          <w:sz w:val="22"/>
          <w:szCs w:val="22"/>
        </w:rPr>
        <w:t>aimed to inform local stakeholders of the planned establishment of the Local Children’s Rights Panels and their role in drafting and monitoring the strategies for children’s rights</w:t>
      </w:r>
      <w:r w:rsidR="00FD7988">
        <w:rPr>
          <w:sz w:val="22"/>
          <w:szCs w:val="22"/>
        </w:rPr>
        <w:t xml:space="preserve">. </w:t>
      </w:r>
      <w:r w:rsidR="009611AA">
        <w:rPr>
          <w:sz w:val="22"/>
          <w:szCs w:val="22"/>
        </w:rPr>
        <w:t>Also, will take part in organizing the Local Children’s Rights Panels (A2.3.) foreseen to be implemented together with the Local Conferences</w:t>
      </w:r>
      <w:r w:rsidR="000276B2">
        <w:rPr>
          <w:sz w:val="22"/>
          <w:szCs w:val="22"/>
        </w:rPr>
        <w:t xml:space="preserve"> in the 5 targeted municipalities. </w:t>
      </w:r>
      <w:r w:rsidR="000276B2" w:rsidRPr="00F83D9E">
        <w:rPr>
          <w:sz w:val="22"/>
          <w:szCs w:val="22"/>
        </w:rPr>
        <w:t>The development of a</w:t>
      </w:r>
      <w:r w:rsidR="000276B2">
        <w:rPr>
          <w:sz w:val="22"/>
          <w:szCs w:val="22"/>
        </w:rPr>
        <w:t xml:space="preserve"> local children’s rights strategy</w:t>
      </w:r>
      <w:r w:rsidR="000276B2" w:rsidRPr="00F83D9E">
        <w:rPr>
          <w:sz w:val="22"/>
          <w:szCs w:val="22"/>
        </w:rPr>
        <w:t xml:space="preserve"> must follow the principles promoted by a </w:t>
      </w:r>
      <w:r w:rsidR="000276B2" w:rsidRPr="00F83D9E">
        <w:rPr>
          <w:sz w:val="22"/>
          <w:szCs w:val="22"/>
        </w:rPr>
        <w:lastRenderedPageBreak/>
        <w:t>child friendly municipality. One of the key principles is children’s participation in issues that concern them, i.e., any activity that relates to children should include ways to involve them</w:t>
      </w:r>
      <w:r w:rsidR="00955A97">
        <w:rPr>
          <w:sz w:val="22"/>
          <w:szCs w:val="22"/>
        </w:rPr>
        <w:t xml:space="preserve">. For this foreseen action are planned Consultations with children (A2.4.), where support from the expert will be needed, involving at least </w:t>
      </w:r>
      <w:r w:rsidR="00FB5655">
        <w:rPr>
          <w:sz w:val="22"/>
          <w:szCs w:val="22"/>
        </w:rPr>
        <w:t xml:space="preserve">50 children in each of the target municipalities. </w:t>
      </w:r>
      <w:r w:rsidR="004D495D">
        <w:rPr>
          <w:sz w:val="22"/>
          <w:szCs w:val="22"/>
        </w:rPr>
        <w:t xml:space="preserve">The consultations will be facilitated by the </w:t>
      </w:r>
      <w:r w:rsidR="004D495D" w:rsidRPr="00AA0628">
        <w:rPr>
          <w:sz w:val="22"/>
          <w:szCs w:val="22"/>
        </w:rPr>
        <w:t>ECEC and school staff</w:t>
      </w:r>
      <w:r w:rsidR="004D495D">
        <w:rPr>
          <w:sz w:val="22"/>
          <w:szCs w:val="22"/>
        </w:rPr>
        <w:t xml:space="preserve"> trained within </w:t>
      </w:r>
      <w:r w:rsidR="004D495D" w:rsidRPr="004D495D">
        <w:rPr>
          <w:sz w:val="22"/>
          <w:szCs w:val="22"/>
        </w:rPr>
        <w:t xml:space="preserve">A1.4 Design and implementation of an extensive </w:t>
      </w:r>
      <w:proofErr w:type="spellStart"/>
      <w:r w:rsidR="004D495D" w:rsidRPr="004D495D">
        <w:rPr>
          <w:sz w:val="22"/>
          <w:szCs w:val="22"/>
        </w:rPr>
        <w:t>ToT</w:t>
      </w:r>
      <w:proofErr w:type="spellEnd"/>
      <w:r w:rsidR="004D495D" w:rsidRPr="004D495D">
        <w:rPr>
          <w:sz w:val="22"/>
          <w:szCs w:val="22"/>
        </w:rPr>
        <w:t xml:space="preserve"> for </w:t>
      </w:r>
      <w:bookmarkStart w:id="1" w:name="_Hlk108987343"/>
      <w:bookmarkStart w:id="2" w:name="_Hlk118127946"/>
      <w:r w:rsidR="004D495D" w:rsidRPr="004D495D">
        <w:rPr>
          <w:sz w:val="22"/>
          <w:szCs w:val="22"/>
        </w:rPr>
        <w:t>ECEC and school staff</w:t>
      </w:r>
      <w:bookmarkEnd w:id="1"/>
      <w:bookmarkEnd w:id="2"/>
      <w:r w:rsidR="004D495D">
        <w:rPr>
          <w:sz w:val="22"/>
          <w:szCs w:val="22"/>
        </w:rPr>
        <w:t xml:space="preserve">, and in line with the </w:t>
      </w:r>
      <w:r w:rsidR="004D495D" w:rsidRPr="00D2669D">
        <w:rPr>
          <w:sz w:val="22"/>
          <w:szCs w:val="22"/>
        </w:rPr>
        <w:t>Consultation Methodology</w:t>
      </w:r>
      <w:r w:rsidR="004D495D">
        <w:rPr>
          <w:sz w:val="22"/>
          <w:szCs w:val="22"/>
        </w:rPr>
        <w:t xml:space="preserve"> prepared by </w:t>
      </w:r>
      <w:proofErr w:type="spellStart"/>
      <w:r w:rsidR="004D495D" w:rsidRPr="00E047C0">
        <w:rPr>
          <w:sz w:val="22"/>
          <w:szCs w:val="22"/>
        </w:rPr>
        <w:t>Megjash</w:t>
      </w:r>
      <w:r w:rsidR="004D495D">
        <w:rPr>
          <w:sz w:val="22"/>
          <w:szCs w:val="22"/>
        </w:rPr>
        <w:t>i</w:t>
      </w:r>
      <w:proofErr w:type="spellEnd"/>
      <w:r w:rsidR="00E3639B">
        <w:rPr>
          <w:sz w:val="22"/>
          <w:szCs w:val="22"/>
        </w:rPr>
        <w:t>, supported by engaged expert</w:t>
      </w:r>
      <w:r w:rsidR="004D495D">
        <w:rPr>
          <w:sz w:val="22"/>
          <w:szCs w:val="22"/>
        </w:rPr>
        <w:t>.</w:t>
      </w:r>
    </w:p>
    <w:p w14:paraId="22663B1E" w14:textId="7D5D3454" w:rsidR="00FB5655" w:rsidRDefault="00FB5655" w:rsidP="00C05701">
      <w:pPr>
        <w:spacing w:before="0"/>
        <w:ind w:left="357" w:right="357"/>
        <w:jc w:val="both"/>
        <w:rPr>
          <w:sz w:val="22"/>
          <w:szCs w:val="22"/>
        </w:rPr>
      </w:pPr>
      <w:r>
        <w:rPr>
          <w:sz w:val="22"/>
          <w:szCs w:val="22"/>
        </w:rPr>
        <w:t xml:space="preserve">The targeted action municipalities are the following: </w:t>
      </w:r>
    </w:p>
    <w:p w14:paraId="581EBF8B" w14:textId="09236A98" w:rsidR="00B0536B" w:rsidRDefault="00B0536B" w:rsidP="00C05701">
      <w:pPr>
        <w:spacing w:before="0"/>
        <w:ind w:left="357" w:right="357"/>
        <w:jc w:val="both"/>
        <w:rPr>
          <w:sz w:val="22"/>
          <w:szCs w:val="22"/>
        </w:rPr>
      </w:pPr>
      <w:proofErr w:type="spellStart"/>
      <w:r>
        <w:rPr>
          <w:sz w:val="22"/>
          <w:szCs w:val="22"/>
        </w:rPr>
        <w:t>Gostivar</w:t>
      </w:r>
      <w:proofErr w:type="spellEnd"/>
      <w:r>
        <w:rPr>
          <w:sz w:val="22"/>
          <w:szCs w:val="22"/>
        </w:rPr>
        <w:t xml:space="preserve"> Municipality </w:t>
      </w:r>
    </w:p>
    <w:p w14:paraId="21B8BB8A" w14:textId="27B0E8A4" w:rsidR="00B0536B" w:rsidRDefault="00B0536B" w:rsidP="00C05701">
      <w:pPr>
        <w:spacing w:before="0"/>
        <w:ind w:left="357" w:right="357"/>
        <w:jc w:val="both"/>
        <w:rPr>
          <w:sz w:val="22"/>
          <w:szCs w:val="22"/>
        </w:rPr>
      </w:pPr>
      <w:r>
        <w:rPr>
          <w:sz w:val="22"/>
          <w:szCs w:val="22"/>
        </w:rPr>
        <w:t xml:space="preserve">Debar Municipality </w:t>
      </w:r>
    </w:p>
    <w:p w14:paraId="62AA2032" w14:textId="6C2D56DA" w:rsidR="00B0536B" w:rsidRDefault="00B0536B" w:rsidP="00C05701">
      <w:pPr>
        <w:spacing w:before="0"/>
        <w:ind w:left="357" w:right="357"/>
        <w:jc w:val="both"/>
        <w:rPr>
          <w:sz w:val="22"/>
          <w:szCs w:val="22"/>
        </w:rPr>
      </w:pPr>
      <w:r>
        <w:rPr>
          <w:sz w:val="22"/>
          <w:szCs w:val="22"/>
        </w:rPr>
        <w:t xml:space="preserve">Kisela Voda Municipality, Skopje </w:t>
      </w:r>
    </w:p>
    <w:p w14:paraId="5245F5BB" w14:textId="5BFEDE86" w:rsidR="00B0536B" w:rsidRDefault="00C05701" w:rsidP="00C05701">
      <w:pPr>
        <w:spacing w:before="0"/>
        <w:ind w:left="357" w:right="357"/>
        <w:jc w:val="both"/>
        <w:rPr>
          <w:sz w:val="22"/>
          <w:szCs w:val="22"/>
        </w:rPr>
      </w:pPr>
      <w:r>
        <w:rPr>
          <w:sz w:val="22"/>
          <w:szCs w:val="22"/>
        </w:rPr>
        <w:t xml:space="preserve">Vinica Municipality </w:t>
      </w:r>
    </w:p>
    <w:p w14:paraId="607343BA" w14:textId="7D8B1998" w:rsidR="00C05701" w:rsidRDefault="00C05701" w:rsidP="00C05701">
      <w:pPr>
        <w:spacing w:before="0"/>
        <w:ind w:left="357" w:right="357"/>
        <w:jc w:val="both"/>
        <w:rPr>
          <w:sz w:val="22"/>
          <w:szCs w:val="22"/>
          <w:lang w:val="en-GB"/>
        </w:rPr>
      </w:pPr>
      <w:r>
        <w:rPr>
          <w:sz w:val="22"/>
          <w:szCs w:val="22"/>
        </w:rPr>
        <w:t xml:space="preserve">Veles Municipality </w:t>
      </w:r>
    </w:p>
    <w:p w14:paraId="20701193" w14:textId="1DB8E3A7" w:rsidR="00671E4F" w:rsidRDefault="0033165A" w:rsidP="00671E4F">
      <w:pPr>
        <w:ind w:left="357" w:right="357"/>
        <w:jc w:val="both"/>
        <w:rPr>
          <w:rStyle w:val="Emphasis"/>
          <w:i w:val="0"/>
          <w:sz w:val="22"/>
          <w:szCs w:val="22"/>
        </w:rPr>
      </w:pPr>
      <w:r>
        <w:rPr>
          <w:sz w:val="22"/>
          <w:szCs w:val="22"/>
          <w:lang w:val="en-GB"/>
        </w:rPr>
        <w:t>In each of the municipalities will be organized Support Sessions (A2.5.)</w:t>
      </w:r>
      <w:r w:rsidR="00671E4F">
        <w:rPr>
          <w:sz w:val="22"/>
          <w:szCs w:val="22"/>
          <w:lang w:val="en-GB"/>
        </w:rPr>
        <w:t>, 3 in person supporting sessions per municipality</w:t>
      </w:r>
      <w:r w:rsidR="005932F3">
        <w:rPr>
          <w:rStyle w:val="Emphasis"/>
          <w:i w:val="0"/>
          <w:sz w:val="22"/>
          <w:szCs w:val="22"/>
        </w:rPr>
        <w:t>.</w:t>
      </w:r>
      <w:r w:rsidR="00671E4F">
        <w:rPr>
          <w:rStyle w:val="Emphasis"/>
          <w:i w:val="0"/>
          <w:sz w:val="22"/>
          <w:szCs w:val="22"/>
        </w:rPr>
        <w:t xml:space="preserve"> </w:t>
      </w:r>
      <w:r w:rsidR="00671E4F">
        <w:rPr>
          <w:sz w:val="22"/>
          <w:szCs w:val="22"/>
        </w:rPr>
        <w:t xml:space="preserve">Covering all the key milestones in the local strategies development, including: </w:t>
      </w:r>
      <w:proofErr w:type="spellStart"/>
      <w:r w:rsidR="00671E4F">
        <w:rPr>
          <w:sz w:val="22"/>
          <w:szCs w:val="22"/>
        </w:rPr>
        <w:t>i</w:t>
      </w:r>
      <w:proofErr w:type="spellEnd"/>
      <w:r w:rsidR="00671E4F">
        <w:rPr>
          <w:sz w:val="22"/>
          <w:szCs w:val="22"/>
        </w:rPr>
        <w:t>) defining of the priority areas of action which the municipality wishes to influence; ii) defining the aims of the local strategies; iii) development of a logical model (structure of the strategy); iv) setting out the actions that would be taken, expected outcomes and indicators.</w:t>
      </w:r>
    </w:p>
    <w:p w14:paraId="7E61C913"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681D53B7" w14:textId="30C27E5F" w:rsidR="00DA0ABA" w:rsidRPr="00B33EE6" w:rsidRDefault="005D3FE2" w:rsidP="00584BF4">
      <w:pPr>
        <w:ind w:left="709" w:hanging="349"/>
        <w:outlineLvl w:val="0"/>
        <w:rPr>
          <w:rStyle w:val="Emphasis"/>
          <w:i w:val="0"/>
          <w:sz w:val="22"/>
          <w:szCs w:val="22"/>
          <w:lang w:val="en-GB"/>
        </w:rPr>
      </w:pPr>
      <w:r>
        <w:rPr>
          <w:rStyle w:val="Emphasis"/>
          <w:i w:val="0"/>
          <w:sz w:val="22"/>
          <w:szCs w:val="22"/>
          <w:lang w:val="en-GB"/>
        </w:rPr>
        <w:t>One lot only</w:t>
      </w:r>
    </w:p>
    <w:p w14:paraId="48217556" w14:textId="77777777" w:rsidR="006F5FD0" w:rsidRPr="00B33EE6" w:rsidRDefault="006F5FD0" w:rsidP="00584BF4">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58247A91" w14:textId="1219F106" w:rsidR="005D3FE2" w:rsidRPr="00B33EE6" w:rsidRDefault="005D3FE2" w:rsidP="005D3FE2">
      <w:pPr>
        <w:pStyle w:val="Blockquote"/>
        <w:jc w:val="both"/>
        <w:rPr>
          <w:sz w:val="22"/>
          <w:szCs w:val="22"/>
          <w:highlight w:val="yellow"/>
          <w:lang w:val="en-GB"/>
        </w:rPr>
      </w:pPr>
      <w:proofErr w:type="gramStart"/>
      <w:r>
        <w:rPr>
          <w:sz w:val="22"/>
          <w:szCs w:val="22"/>
          <w:lang w:val="en-GB"/>
        </w:rPr>
        <w:t xml:space="preserve">EUR </w:t>
      </w:r>
      <w:r w:rsidR="00CC21AA">
        <w:rPr>
          <w:sz w:val="22"/>
          <w:szCs w:val="22"/>
          <w:lang w:val="en-GB"/>
        </w:rPr>
        <w:t xml:space="preserve"> 6,000</w:t>
      </w:r>
      <w:r>
        <w:rPr>
          <w:sz w:val="22"/>
          <w:szCs w:val="22"/>
          <w:lang w:val="en-GB"/>
        </w:rPr>
        <w:t>.00</w:t>
      </w:r>
      <w:proofErr w:type="gramEnd"/>
    </w:p>
    <w:p w14:paraId="2FB7F3E6" w14:textId="77777777" w:rsidR="006F5FD0" w:rsidRPr="00B33EE6" w:rsidRDefault="00000000">
      <w:pPr>
        <w:pStyle w:val="Blockquote"/>
        <w:jc w:val="both"/>
        <w:rPr>
          <w:sz w:val="22"/>
          <w:szCs w:val="22"/>
          <w:lang w:val="en-GB"/>
        </w:rPr>
      </w:pPr>
      <w:r>
        <w:rPr>
          <w:snapToGrid/>
          <w:sz w:val="22"/>
          <w:szCs w:val="22"/>
          <w:lang w:val="en-GB"/>
        </w:rPr>
        <w:pict w14:anchorId="304A7599">
          <v:line id="_x0000_s2052" style="position:absolute;left:0;text-align:left;z-index:2" from="-1.05pt,17.55pt" to="466.95pt,17.6pt" o:allowincell="f" strokecolor="#d4d4d4" strokeweight="1.75pt">
            <v:shadow on="t" origin=",32385f" offset="0,-1pt"/>
          </v:line>
        </w:pict>
      </w:r>
    </w:p>
    <w:p w14:paraId="3F149120" w14:textId="77777777" w:rsidR="006F5FD0" w:rsidRPr="00B33EE6" w:rsidRDefault="006F5FD0" w:rsidP="00D517A4">
      <w:pPr>
        <w:jc w:val="center"/>
        <w:rPr>
          <w:sz w:val="28"/>
          <w:szCs w:val="28"/>
          <w:lang w:val="en-GB"/>
        </w:rPr>
      </w:pPr>
      <w:r w:rsidRPr="00B33EE6">
        <w:rPr>
          <w:rStyle w:val="Strong"/>
          <w:sz w:val="28"/>
          <w:szCs w:val="28"/>
          <w:lang w:val="en-GB"/>
        </w:rPr>
        <w:t>CONDITIONS OF PARTICIPATION</w:t>
      </w:r>
    </w:p>
    <w:p w14:paraId="131058E9"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Eligibility</w:t>
      </w:r>
    </w:p>
    <w:p w14:paraId="6797CDA7" w14:textId="77777777" w:rsidR="005D3FE2" w:rsidRPr="00056D07" w:rsidRDefault="005D3FE2" w:rsidP="005D3FE2">
      <w:pPr>
        <w:widowControl/>
        <w:spacing w:before="360" w:after="360"/>
        <w:ind w:left="426"/>
        <w:jc w:val="both"/>
        <w:rPr>
          <w:sz w:val="22"/>
          <w:szCs w:val="22"/>
          <w:lang w:val="en-GB"/>
        </w:rPr>
      </w:pPr>
      <w:r w:rsidRPr="00056D07">
        <w:rPr>
          <w:sz w:val="22"/>
          <w:szCs w:val="22"/>
          <w:lang w:val="en-GB"/>
        </w:rPr>
        <w:t xml:space="preserve">Participation is open to all </w:t>
      </w:r>
      <w:r w:rsidRPr="00056D07">
        <w:rPr>
          <w:rFonts w:eastAsia="Calibri" w:cs="Arial"/>
          <w:sz w:val="22"/>
          <w:szCs w:val="22"/>
          <w:lang w:val="en-GB"/>
        </w:rPr>
        <w:t xml:space="preserve">natural persons who are nationals of and </w:t>
      </w:r>
      <w:r w:rsidRPr="00056D07">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056D07">
        <w:rPr>
          <w:rFonts w:eastAsia="Calibri" w:cs="Arial"/>
          <w:bCs/>
          <w:sz w:val="22"/>
          <w:szCs w:val="22"/>
          <w:lang w:val="en-GB"/>
        </w:rPr>
        <w:t xml:space="preserve">the Regulation </w:t>
      </w:r>
      <w:r w:rsidRPr="00056D07">
        <w:rPr>
          <w:sz w:val="22"/>
          <w:szCs w:val="22"/>
          <w:lang w:val="en-GB"/>
        </w:rPr>
        <w:t>(EU) No </w:t>
      </w:r>
      <w:r w:rsidRPr="00056D07">
        <w:rPr>
          <w:rFonts w:eastAsia="MS Mincho"/>
          <w:noProof/>
          <w:sz w:val="22"/>
          <w:szCs w:val="22"/>
          <w:lang w:val="en-GB" w:eastAsia="ja-JP"/>
        </w:rPr>
        <w:t xml:space="preserve">236/2014 </w:t>
      </w:r>
      <w:r w:rsidRPr="00056D07">
        <w:rPr>
          <w:rFonts w:eastAsia="Calibri" w:cs="Arial"/>
          <w:bCs/>
          <w:sz w:val="22"/>
          <w:szCs w:val="22"/>
          <w:lang w:val="en-GB"/>
        </w:rPr>
        <w:t xml:space="preserve">establishing common rules and procedures for the implementation of the Union's instruments for external action (CIR) </w:t>
      </w:r>
      <w:r w:rsidRPr="00056D07">
        <w:rPr>
          <w:sz w:val="22"/>
          <w:szCs w:val="22"/>
          <w:lang w:val="en-GB"/>
        </w:rPr>
        <w:t>for the applicable instrument under which the contract is financed (see also heading 23 below)</w:t>
      </w:r>
      <w:r w:rsidRPr="00056D07">
        <w:rPr>
          <w:rFonts w:eastAsia="Calibri" w:cs="Arial"/>
          <w:sz w:val="22"/>
          <w:szCs w:val="22"/>
          <w:lang w:val="en-GB"/>
        </w:rPr>
        <w:t xml:space="preserve">. </w:t>
      </w:r>
      <w:r w:rsidRPr="00056D07">
        <w:rPr>
          <w:sz w:val="22"/>
          <w:szCs w:val="22"/>
          <w:lang w:val="en-GB"/>
        </w:rPr>
        <w:t>Participation is also open to international organisations.</w:t>
      </w:r>
      <w:bookmarkStart w:id="3" w:name="_DV_M201"/>
      <w:bookmarkEnd w:id="3"/>
    </w:p>
    <w:p w14:paraId="4DBA42C5"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7DA0514F" w14:textId="77777777"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3CB42479"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65E81C88" w14:textId="77777777"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 xml:space="preserve">to </w:t>
      </w:r>
      <w:r w:rsidR="00750FF8" w:rsidRPr="00B33EE6">
        <w:rPr>
          <w:sz w:val="22"/>
          <w:szCs w:val="22"/>
          <w:lang w:val="en-GB"/>
        </w:rPr>
        <w:lastRenderedPageBreak/>
        <w:t>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p>
    <w:p w14:paraId="149B80CC" w14:textId="77777777"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2CA8E176"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65DE2D0E" w14:textId="77777777"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14:paraId="17734CFA" w14:textId="77777777" w:rsidR="006F5FD0" w:rsidRPr="00B33EE6" w:rsidRDefault="00000000">
      <w:pPr>
        <w:keepNext/>
        <w:jc w:val="center"/>
        <w:rPr>
          <w:sz w:val="28"/>
          <w:szCs w:val="28"/>
          <w:lang w:val="en-GB"/>
        </w:rPr>
      </w:pPr>
      <w:r>
        <w:rPr>
          <w:snapToGrid/>
          <w:sz w:val="22"/>
          <w:szCs w:val="22"/>
          <w:lang w:val="en-GB"/>
        </w:rPr>
        <w:pict w14:anchorId="338E3F95">
          <v:line id="_x0000_s2053" style="position:absolute;left:0;text-align:left;z-index:3" from="1.5pt,2.05pt" to="469.5pt,2.1pt" o:allowincell="f" strokecolor="#d4d4d4" strokeweight="1.75pt">
            <v:shadow on="t" origin=",32385f" offset="0,-1pt"/>
          </v:line>
        </w:pict>
      </w:r>
      <w:r w:rsidR="006F5FD0" w:rsidRPr="00B33EE6">
        <w:rPr>
          <w:rStyle w:val="Strong"/>
          <w:sz w:val="28"/>
          <w:szCs w:val="28"/>
          <w:lang w:val="en-GB"/>
        </w:rPr>
        <w:t>PROVISIONAL TIMETABLE</w:t>
      </w:r>
    </w:p>
    <w:p w14:paraId="3D5CD2F6"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2D15ED6D" w14:textId="232992D4" w:rsidR="006F5FD0" w:rsidRPr="00B33EE6" w:rsidRDefault="004F591F" w:rsidP="00571687">
      <w:pPr>
        <w:pStyle w:val="Blockquote"/>
        <w:jc w:val="both"/>
        <w:rPr>
          <w:i/>
          <w:sz w:val="22"/>
          <w:szCs w:val="22"/>
          <w:lang w:val="en-GB"/>
        </w:rPr>
      </w:pPr>
      <w:r>
        <w:rPr>
          <w:rStyle w:val="Emphasis"/>
          <w:i w:val="0"/>
          <w:sz w:val="22"/>
          <w:szCs w:val="22"/>
          <w:lang w:val="en-GB"/>
        </w:rPr>
        <w:t>0</w:t>
      </w:r>
      <w:r w:rsidR="006652AC">
        <w:rPr>
          <w:rStyle w:val="Emphasis"/>
          <w:i w:val="0"/>
          <w:sz w:val="22"/>
          <w:szCs w:val="22"/>
          <w:lang w:val="en-GB"/>
        </w:rPr>
        <w:t>9</w:t>
      </w:r>
      <w:r w:rsidR="005D3FE2">
        <w:rPr>
          <w:rStyle w:val="Emphasis"/>
          <w:i w:val="0"/>
          <w:sz w:val="22"/>
          <w:szCs w:val="22"/>
          <w:lang w:val="en-GB"/>
        </w:rPr>
        <w:t>.0</w:t>
      </w:r>
      <w:r>
        <w:rPr>
          <w:rStyle w:val="Emphasis"/>
          <w:i w:val="0"/>
          <w:sz w:val="22"/>
          <w:szCs w:val="22"/>
          <w:lang w:val="en-GB"/>
        </w:rPr>
        <w:t>4</w:t>
      </w:r>
      <w:r w:rsidR="005D3FE2">
        <w:rPr>
          <w:rStyle w:val="Emphasis"/>
          <w:i w:val="0"/>
          <w:sz w:val="22"/>
          <w:szCs w:val="22"/>
          <w:lang w:val="en-GB"/>
        </w:rPr>
        <w:t>.202</w:t>
      </w:r>
      <w:r>
        <w:rPr>
          <w:rStyle w:val="Emphasis"/>
          <w:i w:val="0"/>
          <w:sz w:val="22"/>
          <w:szCs w:val="22"/>
          <w:lang w:val="en-GB"/>
        </w:rPr>
        <w:t>4</w:t>
      </w:r>
    </w:p>
    <w:p w14:paraId="3D424211" w14:textId="77777777" w:rsidR="006F5FD0" w:rsidRPr="00B33EE6" w:rsidRDefault="005639EC" w:rsidP="00571687">
      <w:pPr>
        <w:ind w:left="709" w:hanging="349"/>
        <w:outlineLvl w:val="0"/>
        <w:rPr>
          <w:sz w:val="22"/>
          <w:szCs w:val="22"/>
          <w:lang w:val="en-GB"/>
        </w:rPr>
      </w:pPr>
      <w:r w:rsidRPr="00B33EE6">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14:paraId="31ED6D5A" w14:textId="53E8AF5E" w:rsidR="006F5FD0" w:rsidRPr="00B33EE6" w:rsidRDefault="004F591F" w:rsidP="00571687">
      <w:pPr>
        <w:pStyle w:val="Blockquote"/>
        <w:jc w:val="both"/>
        <w:rPr>
          <w:i/>
          <w:sz w:val="22"/>
          <w:szCs w:val="22"/>
          <w:lang w:val="en-GB"/>
        </w:rPr>
      </w:pPr>
      <w:r>
        <w:rPr>
          <w:rStyle w:val="Emphasis"/>
          <w:i w:val="0"/>
          <w:sz w:val="22"/>
          <w:szCs w:val="22"/>
          <w:lang w:val="en-GB"/>
        </w:rPr>
        <w:t>0</w:t>
      </w:r>
      <w:r w:rsidR="006652AC">
        <w:rPr>
          <w:rStyle w:val="Emphasis"/>
          <w:i w:val="0"/>
          <w:sz w:val="22"/>
          <w:szCs w:val="22"/>
          <w:lang w:val="en-GB"/>
        </w:rPr>
        <w:t>9</w:t>
      </w:r>
      <w:r w:rsidR="005D3FE2">
        <w:rPr>
          <w:rStyle w:val="Emphasis"/>
          <w:i w:val="0"/>
          <w:sz w:val="22"/>
          <w:szCs w:val="22"/>
          <w:lang w:val="en-GB"/>
        </w:rPr>
        <w:t>.0</w:t>
      </w:r>
      <w:r>
        <w:rPr>
          <w:rStyle w:val="Emphasis"/>
          <w:i w:val="0"/>
          <w:sz w:val="22"/>
          <w:szCs w:val="22"/>
          <w:lang w:val="en-GB"/>
        </w:rPr>
        <w:t>4</w:t>
      </w:r>
      <w:r w:rsidR="005D3FE2">
        <w:rPr>
          <w:rStyle w:val="Emphasis"/>
          <w:i w:val="0"/>
          <w:sz w:val="22"/>
          <w:szCs w:val="22"/>
          <w:lang w:val="en-GB"/>
        </w:rPr>
        <w:t>.202</w:t>
      </w:r>
      <w:r>
        <w:rPr>
          <w:rStyle w:val="Emphasis"/>
          <w:i w:val="0"/>
          <w:sz w:val="22"/>
          <w:szCs w:val="22"/>
          <w:lang w:val="en-GB"/>
        </w:rPr>
        <w:t>4</w:t>
      </w:r>
      <w:r w:rsidR="005D3FE2">
        <w:rPr>
          <w:rStyle w:val="Emphasis"/>
          <w:i w:val="0"/>
          <w:sz w:val="22"/>
          <w:szCs w:val="22"/>
          <w:lang w:val="en-GB"/>
        </w:rPr>
        <w:t xml:space="preserve"> – </w:t>
      </w:r>
      <w:r w:rsidR="005B2A23">
        <w:rPr>
          <w:rStyle w:val="Emphasis"/>
          <w:i w:val="0"/>
          <w:sz w:val="22"/>
          <w:szCs w:val="22"/>
          <w:lang w:val="en-GB"/>
        </w:rPr>
        <w:t>31</w:t>
      </w:r>
      <w:r w:rsidR="005D3FE2">
        <w:rPr>
          <w:rStyle w:val="Emphasis"/>
          <w:i w:val="0"/>
          <w:sz w:val="22"/>
          <w:szCs w:val="22"/>
          <w:lang w:val="en-GB"/>
        </w:rPr>
        <w:t>.</w:t>
      </w:r>
      <w:r w:rsidR="005B2A23">
        <w:rPr>
          <w:rStyle w:val="Emphasis"/>
          <w:i w:val="0"/>
          <w:sz w:val="22"/>
          <w:szCs w:val="22"/>
          <w:lang w:val="en-GB"/>
        </w:rPr>
        <w:t>12</w:t>
      </w:r>
      <w:r w:rsidR="005D3FE2">
        <w:rPr>
          <w:rStyle w:val="Emphasis"/>
          <w:i w:val="0"/>
          <w:sz w:val="22"/>
          <w:szCs w:val="22"/>
          <w:lang w:val="en-GB"/>
        </w:rPr>
        <w:t>.202</w:t>
      </w:r>
      <w:r w:rsidR="005B2A23">
        <w:rPr>
          <w:rStyle w:val="Emphasis"/>
          <w:i w:val="0"/>
          <w:sz w:val="22"/>
          <w:szCs w:val="22"/>
          <w:lang w:val="en-GB"/>
        </w:rPr>
        <w:t>4</w:t>
      </w:r>
    </w:p>
    <w:p w14:paraId="7C88F41A" w14:textId="77777777" w:rsidR="006F5FD0" w:rsidRPr="00B33EE6" w:rsidRDefault="00000000">
      <w:pPr>
        <w:rPr>
          <w:sz w:val="22"/>
          <w:szCs w:val="22"/>
          <w:lang w:val="en-GB"/>
        </w:rPr>
      </w:pPr>
      <w:r>
        <w:rPr>
          <w:snapToGrid/>
          <w:sz w:val="22"/>
          <w:szCs w:val="22"/>
          <w:lang w:val="en-GB"/>
        </w:rPr>
        <w:pict w14:anchorId="7329F82A">
          <v:line id="_x0000_s2054" style="position:absolute;z-index:4" from="0,12pt" to="468pt,12.05pt" o:allowincell="f" strokecolor="#d4d4d4" strokeweight="1.75pt">
            <v:shadow on="t" origin=",32385f" offset="0,-1pt"/>
          </v:line>
        </w:pict>
      </w:r>
    </w:p>
    <w:p w14:paraId="2D09848E" w14:textId="77777777" w:rsidR="006F5FD0" w:rsidRPr="00B33EE6" w:rsidRDefault="006F5FD0">
      <w:pPr>
        <w:jc w:val="center"/>
        <w:rPr>
          <w:sz w:val="28"/>
          <w:szCs w:val="28"/>
          <w:lang w:val="en-GB"/>
        </w:rPr>
      </w:pPr>
      <w:r w:rsidRPr="00B33EE6">
        <w:rPr>
          <w:rStyle w:val="Strong"/>
          <w:sz w:val="28"/>
          <w:szCs w:val="28"/>
          <w:lang w:val="en-GB"/>
        </w:rPr>
        <w:t>SELECTION AND AWARD CRITERIA</w:t>
      </w:r>
    </w:p>
    <w:p w14:paraId="612EFFD8" w14:textId="77777777" w:rsidR="006F5FD0" w:rsidRPr="00B33EE6" w:rsidRDefault="005639EC" w:rsidP="00584BF4">
      <w:pPr>
        <w:ind w:left="709" w:hanging="349"/>
        <w:outlineLvl w:val="0"/>
        <w:rPr>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13D29456" w14:textId="77777777"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if not specified otherwise. The selection criteria will not be applied to natural persons and single-member companies when they are sub-contractors.</w:t>
      </w:r>
    </w:p>
    <w:p w14:paraId="10915D6B"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the last three </w:t>
      </w:r>
      <w:r w:rsidR="00D51C7E">
        <w:rPr>
          <w:sz w:val="22"/>
          <w:szCs w:val="22"/>
          <w:lang w:val="en-GB"/>
        </w:rPr>
        <w:t xml:space="preserve">financial </w:t>
      </w:r>
      <w:r w:rsidR="006751D2" w:rsidRPr="00B33EE6">
        <w:rPr>
          <w:sz w:val="22"/>
          <w:szCs w:val="22"/>
          <w:lang w:val="en-GB"/>
        </w:rPr>
        <w:t>years for which accounts have been closed.</w:t>
      </w:r>
    </w:p>
    <w:p w14:paraId="1A16E715" w14:textId="77777777" w:rsidR="004F4A09" w:rsidRPr="00BD286D" w:rsidRDefault="004F4A09" w:rsidP="00BD286D">
      <w:pPr>
        <w:pStyle w:val="Blockquote"/>
        <w:jc w:val="both"/>
        <w:rPr>
          <w:b/>
          <w:sz w:val="22"/>
          <w:szCs w:val="22"/>
          <w:lang w:val="en-GB"/>
        </w:rPr>
      </w:pPr>
      <w:r w:rsidRPr="00BD286D">
        <w:rPr>
          <w:b/>
          <w:sz w:val="22"/>
          <w:szCs w:val="22"/>
          <w:lang w:val="en-GB"/>
        </w:rPr>
        <w:t xml:space="preserve">Examples of financial criteria for </w:t>
      </w:r>
      <w:r w:rsidRPr="00BD286D">
        <w:rPr>
          <w:b/>
          <w:sz w:val="22"/>
          <w:szCs w:val="22"/>
          <w:u w:val="single"/>
          <w:lang w:val="en-GB"/>
        </w:rPr>
        <w:t>natural</w:t>
      </w:r>
      <w:r w:rsidRPr="00BD286D">
        <w:rPr>
          <w:b/>
          <w:sz w:val="22"/>
          <w:szCs w:val="22"/>
          <w:lang w:val="en-GB"/>
        </w:rPr>
        <w:t xml:space="preserve"> persons:</w:t>
      </w:r>
    </w:p>
    <w:p w14:paraId="7BABC0F4" w14:textId="77777777" w:rsidR="004F4A09" w:rsidRPr="00BD286D" w:rsidRDefault="004F4A09" w:rsidP="00BD286D">
      <w:pPr>
        <w:pStyle w:val="Blockquote"/>
        <w:numPr>
          <w:ilvl w:val="0"/>
          <w:numId w:val="36"/>
        </w:numPr>
        <w:tabs>
          <w:tab w:val="clear" w:pos="360"/>
          <w:tab w:val="num" w:pos="720"/>
        </w:tabs>
        <w:ind w:left="720"/>
        <w:jc w:val="both"/>
        <w:rPr>
          <w:sz w:val="22"/>
          <w:szCs w:val="22"/>
          <w:lang w:val="en-GB"/>
        </w:rPr>
      </w:pPr>
      <w:r w:rsidRPr="00BD286D">
        <w:rPr>
          <w:sz w:val="22"/>
          <w:szCs w:val="22"/>
          <w:lang w:val="en-GB"/>
        </w:rPr>
        <w:t xml:space="preserve">the available financial resources of the </w:t>
      </w:r>
      <w:r w:rsidR="005639EC" w:rsidRPr="00BD286D">
        <w:rPr>
          <w:sz w:val="22"/>
          <w:szCs w:val="22"/>
          <w:lang w:val="en-GB"/>
        </w:rPr>
        <w:t>tenderer</w:t>
      </w:r>
      <w:r w:rsidRPr="00BD286D">
        <w:rPr>
          <w:sz w:val="22"/>
          <w:szCs w:val="22"/>
          <w:lang w:val="en-GB"/>
        </w:rPr>
        <w:t xml:space="preserve"> must </w:t>
      </w:r>
      <w:proofErr w:type="gramStart"/>
      <w:r w:rsidRPr="00BD286D">
        <w:rPr>
          <w:sz w:val="22"/>
          <w:szCs w:val="22"/>
          <w:lang w:val="en-GB"/>
        </w:rPr>
        <w:t>exceed  the</w:t>
      </w:r>
      <w:proofErr w:type="gramEnd"/>
      <w:r w:rsidRPr="00BD286D">
        <w:rPr>
          <w:sz w:val="22"/>
          <w:szCs w:val="22"/>
          <w:lang w:val="en-GB"/>
        </w:rPr>
        <w:t xml:space="preserve"> annualised maximum budget of the contract i</w:t>
      </w:r>
      <w:r w:rsidR="00235A71" w:rsidRPr="00BD286D">
        <w:rPr>
          <w:sz w:val="22"/>
          <w:szCs w:val="22"/>
          <w:lang w:val="en-GB"/>
        </w:rPr>
        <w:t>.</w:t>
      </w:r>
      <w:r w:rsidRPr="00BD286D">
        <w:rPr>
          <w:sz w:val="22"/>
          <w:szCs w:val="22"/>
          <w:lang w:val="en-GB"/>
        </w:rPr>
        <w:t>e</w:t>
      </w:r>
      <w:r w:rsidR="00235A71" w:rsidRPr="00BD286D">
        <w:rPr>
          <w:sz w:val="22"/>
          <w:szCs w:val="22"/>
          <w:lang w:val="en-GB"/>
        </w:rPr>
        <w:t>.</w:t>
      </w:r>
      <w:r w:rsidRPr="00BD286D">
        <w:rPr>
          <w:sz w:val="22"/>
          <w:szCs w:val="22"/>
          <w:lang w:val="en-GB"/>
        </w:rPr>
        <w:t xml:space="preserve"> the maximum budget stated in the </w:t>
      </w:r>
      <w:r w:rsidR="005639EC" w:rsidRPr="00BD286D">
        <w:rPr>
          <w:sz w:val="22"/>
          <w:szCs w:val="22"/>
          <w:lang w:val="en-GB"/>
        </w:rPr>
        <w:t>contract</w:t>
      </w:r>
      <w:r w:rsidRPr="00BD286D">
        <w:rPr>
          <w:sz w:val="22"/>
          <w:szCs w:val="22"/>
          <w:lang w:val="en-GB"/>
        </w:rPr>
        <w:t xml:space="preserve"> notice divided by the initial contract duration in years, where this exceeds 1 year</w:t>
      </w:r>
      <w:r w:rsidR="006751D2" w:rsidRPr="00BD286D">
        <w:rPr>
          <w:sz w:val="22"/>
          <w:szCs w:val="22"/>
          <w:lang w:val="en-GB"/>
        </w:rPr>
        <w:t xml:space="preserve"> </w:t>
      </w:r>
      <w:r w:rsidR="00AC4530" w:rsidRPr="00BD286D">
        <w:rPr>
          <w:sz w:val="22"/>
          <w:szCs w:val="22"/>
          <w:lang w:val="en-GB"/>
        </w:rPr>
        <w:t>(minimum annual turnover requested may not exceed 2 times the estimated annual contract value, except in duly justified cases motivated in the tender dossier)</w:t>
      </w:r>
      <w:r w:rsidRPr="00BD286D">
        <w:rPr>
          <w:sz w:val="22"/>
          <w:szCs w:val="22"/>
          <w:lang w:val="en-GB"/>
        </w:rPr>
        <w:t>; and</w:t>
      </w:r>
    </w:p>
    <w:p w14:paraId="071656EA" w14:textId="77777777" w:rsidR="004F4A09" w:rsidRPr="00BD286D" w:rsidRDefault="004F4A09" w:rsidP="00BD286D">
      <w:pPr>
        <w:pStyle w:val="Blockquote"/>
        <w:numPr>
          <w:ilvl w:val="0"/>
          <w:numId w:val="37"/>
        </w:numPr>
        <w:tabs>
          <w:tab w:val="clear" w:pos="360"/>
          <w:tab w:val="num" w:pos="720"/>
        </w:tabs>
        <w:ind w:left="720"/>
        <w:jc w:val="both"/>
        <w:rPr>
          <w:sz w:val="22"/>
          <w:szCs w:val="22"/>
          <w:lang w:val="en-GB"/>
        </w:rPr>
      </w:pPr>
      <w:r w:rsidRPr="00BD286D">
        <w:rPr>
          <w:sz w:val="22"/>
          <w:szCs w:val="22"/>
          <w:lang w:val="en-GB"/>
        </w:rPr>
        <w:t xml:space="preserve">the financial situation of the </w:t>
      </w:r>
      <w:r w:rsidR="005639EC" w:rsidRPr="00BD286D">
        <w:rPr>
          <w:sz w:val="22"/>
          <w:szCs w:val="22"/>
          <w:lang w:val="en-GB"/>
        </w:rPr>
        <w:t>tenderer</w:t>
      </w:r>
      <w:r w:rsidRPr="00BD286D">
        <w:rPr>
          <w:sz w:val="22"/>
          <w:szCs w:val="22"/>
          <w:lang w:val="en-GB"/>
        </w:rPr>
        <w:t xml:space="preserve"> should not be in deficit, taken into account debts, at the beginning and end of year.</w:t>
      </w:r>
    </w:p>
    <w:p w14:paraId="601B6C2D" w14:textId="77777777" w:rsidR="006F5FD0" w:rsidRPr="00B33EE6" w:rsidRDefault="00571687" w:rsidP="00BD286D">
      <w:pPr>
        <w:pStyle w:val="Blockquote"/>
        <w:ind w:left="641" w:right="357" w:hanging="284"/>
        <w:jc w:val="both"/>
        <w:rPr>
          <w:sz w:val="22"/>
          <w:szCs w:val="22"/>
          <w:lang w:val="en-GB"/>
        </w:rPr>
      </w:pPr>
      <w:r w:rsidRPr="00BD286D">
        <w:rPr>
          <w:b/>
          <w:sz w:val="22"/>
          <w:szCs w:val="22"/>
          <w:u w:val="single"/>
          <w:lang w:val="en-GB"/>
        </w:rPr>
        <w:t>2)</w:t>
      </w:r>
      <w:r w:rsidRPr="00BD286D">
        <w:rPr>
          <w:sz w:val="22"/>
          <w:szCs w:val="22"/>
          <w:u w:val="single"/>
          <w:lang w:val="en-GB"/>
        </w:rPr>
        <w:tab/>
      </w:r>
      <w:r w:rsidR="006F5FD0" w:rsidRPr="00BD286D">
        <w:rPr>
          <w:b/>
          <w:sz w:val="22"/>
          <w:szCs w:val="22"/>
          <w:u w:val="single"/>
          <w:lang w:val="en-GB"/>
        </w:rPr>
        <w:t>Professional capacity of</w:t>
      </w:r>
      <w:r w:rsidR="002413EA" w:rsidRPr="00BD286D">
        <w:rPr>
          <w:b/>
          <w:sz w:val="22"/>
          <w:szCs w:val="22"/>
          <w:u w:val="single"/>
          <w:lang w:val="en-GB"/>
        </w:rPr>
        <w:t xml:space="preserve"> the tenderer</w:t>
      </w:r>
      <w:r w:rsidR="006F5FD0" w:rsidRPr="00BD286D">
        <w:rPr>
          <w:b/>
          <w:sz w:val="22"/>
          <w:szCs w:val="22"/>
          <w:u w:val="single"/>
          <w:lang w:val="en-GB"/>
        </w:rPr>
        <w:t xml:space="preserve"> </w:t>
      </w:r>
      <w:r w:rsidR="00A85E8A" w:rsidRPr="00BD286D">
        <w:rPr>
          <w:b/>
          <w:sz w:val="22"/>
          <w:szCs w:val="22"/>
          <w:u w:val="single"/>
          <w:lang w:val="en-GB"/>
        </w:rPr>
        <w:t>(</w:t>
      </w:r>
      <w:r w:rsidR="006F5FD0" w:rsidRPr="00BD286D">
        <w:rPr>
          <w:sz w:val="22"/>
          <w:szCs w:val="22"/>
          <w:lang w:val="en-GB"/>
        </w:rPr>
        <w:t>based on items</w:t>
      </w:r>
      <w:r w:rsidR="006F5FD0" w:rsidRPr="00B33EE6">
        <w:rPr>
          <w:sz w:val="22"/>
          <w:szCs w:val="22"/>
          <w:lang w:val="en-GB"/>
        </w:rPr>
        <w:t xml:space="preserve"> </w:t>
      </w:r>
      <w:r w:rsidR="00087A72" w:rsidRPr="00B33EE6">
        <w:rPr>
          <w:sz w:val="22"/>
          <w:szCs w:val="22"/>
          <w:lang w:val="en-GB"/>
        </w:rPr>
        <w:t xml:space="preserve">4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1711DA42" w14:textId="77777777" w:rsidR="00BE08EC" w:rsidRPr="00B33EE6" w:rsidRDefault="00BE08EC"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w:t>
      </w:r>
      <w:r w:rsidR="00862885" w:rsidRPr="00C867B9">
        <w:rPr>
          <w:sz w:val="22"/>
          <w:szCs w:val="22"/>
          <w:lang w:val="en-GB"/>
        </w:rPr>
        <w:t xml:space="preserve"> years</w:t>
      </w:r>
      <w:r w:rsidR="00862885">
        <w:rPr>
          <w:sz w:val="22"/>
          <w:szCs w:val="22"/>
          <w:lang w:val="en-GB"/>
        </w:rPr>
        <w:t xml:space="preserve"> </w:t>
      </w:r>
      <w:r w:rsidR="00771F97">
        <w:rPr>
          <w:sz w:val="22"/>
          <w:szCs w:val="22"/>
          <w:lang w:val="en-GB"/>
        </w:rPr>
        <w:t>preceding the</w:t>
      </w:r>
      <w:r w:rsidRPr="00B33EE6">
        <w:rPr>
          <w:sz w:val="22"/>
          <w:szCs w:val="22"/>
          <w:lang w:val="en-GB"/>
        </w:rPr>
        <w:t xml:space="preserve"> submission deadline.</w:t>
      </w:r>
    </w:p>
    <w:p w14:paraId="7EA2EB0A" w14:textId="77777777" w:rsidR="00BD286D" w:rsidRPr="00877299" w:rsidRDefault="00BD286D" w:rsidP="00BD286D">
      <w:pPr>
        <w:pStyle w:val="Blockquote"/>
        <w:jc w:val="both"/>
        <w:rPr>
          <w:b/>
          <w:sz w:val="22"/>
          <w:szCs w:val="22"/>
          <w:lang w:val="en-GB"/>
        </w:rPr>
      </w:pPr>
      <w:r w:rsidRPr="00877299">
        <w:rPr>
          <w:b/>
          <w:sz w:val="22"/>
          <w:szCs w:val="22"/>
          <w:lang w:val="en-GB"/>
        </w:rPr>
        <w:t xml:space="preserve">Criteria for </w:t>
      </w:r>
      <w:r w:rsidRPr="00AB694C">
        <w:rPr>
          <w:b/>
          <w:sz w:val="22"/>
          <w:szCs w:val="22"/>
          <w:u w:val="single"/>
          <w:lang w:val="en-GB"/>
        </w:rPr>
        <w:t>legal and natural</w:t>
      </w:r>
      <w:r w:rsidRPr="00877299">
        <w:rPr>
          <w:b/>
          <w:sz w:val="22"/>
          <w:szCs w:val="22"/>
          <w:lang w:val="en-GB"/>
        </w:rPr>
        <w:t xml:space="preserve"> persons: </w:t>
      </w:r>
      <w:r w:rsidRPr="00877299" w:rsidDel="006C0EB6">
        <w:rPr>
          <w:b/>
          <w:sz w:val="22"/>
          <w:szCs w:val="22"/>
          <w:lang w:val="en-GB"/>
        </w:rPr>
        <w:t xml:space="preserve"> </w:t>
      </w:r>
    </w:p>
    <w:p w14:paraId="2DB55956" w14:textId="77777777" w:rsidR="00143AC4" w:rsidRDefault="00143AC4" w:rsidP="00143AC4">
      <w:pPr>
        <w:pStyle w:val="ListParagraph"/>
        <w:numPr>
          <w:ilvl w:val="0"/>
          <w:numId w:val="44"/>
        </w:numPr>
        <w:spacing w:after="120"/>
        <w:contextualSpacing/>
        <w:jc w:val="both"/>
        <w:rPr>
          <w:rFonts w:ascii="Times New Roman" w:eastAsia="Times New Roman" w:hAnsi="Times New Roman" w:cs="Times New Roman"/>
        </w:rPr>
      </w:pPr>
      <w:r w:rsidRPr="1E451527">
        <w:rPr>
          <w:rFonts w:ascii="Times New Roman" w:eastAsia="Times New Roman" w:hAnsi="Times New Roman" w:cs="Times New Roman"/>
        </w:rPr>
        <w:t xml:space="preserve">has a professional certificate or university degree in a field related to Local Planning and Children’s Rights; </w:t>
      </w:r>
    </w:p>
    <w:p w14:paraId="21310E69" w14:textId="77777777" w:rsidR="00143AC4" w:rsidRDefault="00143AC4" w:rsidP="00143AC4">
      <w:pPr>
        <w:pStyle w:val="ListParagraph"/>
        <w:numPr>
          <w:ilvl w:val="0"/>
          <w:numId w:val="44"/>
        </w:numPr>
        <w:ind w:right="-20"/>
        <w:jc w:val="both"/>
        <w:rPr>
          <w:rFonts w:ascii="Times New Roman" w:eastAsia="Times New Roman" w:hAnsi="Times New Roman" w:cs="Times New Roman"/>
        </w:rPr>
      </w:pPr>
      <w:r w:rsidRPr="1E451527">
        <w:rPr>
          <w:rFonts w:ascii="Times New Roman" w:eastAsia="Times New Roman" w:hAnsi="Times New Roman" w:cs="Times New Roman"/>
        </w:rPr>
        <w:t>professional background in preparation of Local Strategic Planning programs on municipal level and/or related relevant documentation of the topics in this field;</w:t>
      </w:r>
    </w:p>
    <w:p w14:paraId="7202A7A3" w14:textId="77777777" w:rsidR="00143AC4" w:rsidRDefault="00143AC4" w:rsidP="00143AC4">
      <w:pPr>
        <w:pStyle w:val="ListParagraph"/>
        <w:numPr>
          <w:ilvl w:val="0"/>
          <w:numId w:val="44"/>
        </w:numPr>
        <w:ind w:right="-20"/>
        <w:jc w:val="both"/>
        <w:rPr>
          <w:rFonts w:ascii="Times New Roman" w:eastAsia="Times New Roman" w:hAnsi="Times New Roman" w:cs="Times New Roman"/>
        </w:rPr>
      </w:pPr>
      <w:r w:rsidRPr="1E451527">
        <w:rPr>
          <w:rFonts w:ascii="Times New Roman" w:eastAsia="Times New Roman" w:hAnsi="Times New Roman" w:cs="Times New Roman"/>
        </w:rPr>
        <w:lastRenderedPageBreak/>
        <w:t>knowledge of English language;</w:t>
      </w:r>
    </w:p>
    <w:p w14:paraId="6AE5FBB8" w14:textId="77777777" w:rsidR="00143AC4" w:rsidRDefault="00143AC4" w:rsidP="00143AC4">
      <w:pPr>
        <w:pStyle w:val="ListParagraph"/>
        <w:numPr>
          <w:ilvl w:val="0"/>
          <w:numId w:val="44"/>
        </w:numPr>
        <w:ind w:right="-20"/>
        <w:jc w:val="both"/>
        <w:rPr>
          <w:rFonts w:ascii="Times New Roman" w:eastAsia="Times New Roman" w:hAnsi="Times New Roman" w:cs="Times New Roman"/>
        </w:rPr>
      </w:pPr>
      <w:r w:rsidRPr="1E451527">
        <w:rPr>
          <w:rFonts w:ascii="Times New Roman" w:eastAsia="Times New Roman" w:hAnsi="Times New Roman" w:cs="Times New Roman"/>
        </w:rPr>
        <w:t>has at least one-year experience as assistant/team-leader/member of the expert team in the field of Children’s Rights discussions and panels etc. or related activity to this contract;</w:t>
      </w:r>
    </w:p>
    <w:p w14:paraId="22EA20B4" w14:textId="77777777" w:rsidR="00143AC4" w:rsidRDefault="00143AC4" w:rsidP="00C735D9">
      <w:pPr>
        <w:pStyle w:val="Blockquote"/>
        <w:numPr>
          <w:ilvl w:val="0"/>
          <w:numId w:val="44"/>
        </w:numPr>
        <w:ind w:right="357"/>
        <w:jc w:val="both"/>
      </w:pPr>
      <w:r w:rsidRPr="1E451527">
        <w:t>excellent performance related to preparation and organization working groups on municipal level; professional municipal support in drafting Local Strategic Plans; strong project management abilities</w:t>
      </w:r>
    </w:p>
    <w:p w14:paraId="517EDB92" w14:textId="19BDD6E7" w:rsidR="00BD286D" w:rsidRPr="00BD286D" w:rsidRDefault="00571687" w:rsidP="00143AC4">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6F5FD0" w:rsidRPr="00B33EE6">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will be the last </w:t>
      </w:r>
      <w:r w:rsidR="00BD286D">
        <w:rPr>
          <w:sz w:val="22"/>
          <w:szCs w:val="22"/>
          <w:lang w:val="en-GB"/>
        </w:rPr>
        <w:t>3</w:t>
      </w:r>
      <w:r w:rsidR="00862885" w:rsidRPr="00A046E7">
        <w:rPr>
          <w:sz w:val="22"/>
          <w:szCs w:val="22"/>
          <w:lang w:val="en-GB"/>
        </w:rPr>
        <w:t xml:space="preserve"> </w:t>
      </w:r>
      <w:r w:rsidR="00771F97">
        <w:rPr>
          <w:sz w:val="22"/>
          <w:szCs w:val="22"/>
          <w:lang w:val="en-GB"/>
        </w:rPr>
        <w:t>preceding the</w:t>
      </w:r>
      <w:r w:rsidR="00BE08EC" w:rsidRPr="00B33EE6">
        <w:rPr>
          <w:sz w:val="22"/>
          <w:szCs w:val="22"/>
          <w:lang w:val="en-GB"/>
        </w:rPr>
        <w:t xml:space="preserve"> submission deadline.</w:t>
      </w:r>
    </w:p>
    <w:p w14:paraId="0ABA51E6" w14:textId="490CA738" w:rsidR="00BD286D" w:rsidRPr="00AB694C" w:rsidRDefault="00BD286D" w:rsidP="00BD286D">
      <w:pPr>
        <w:pStyle w:val="Blockquote"/>
        <w:numPr>
          <w:ilvl w:val="0"/>
          <w:numId w:val="34"/>
        </w:numPr>
        <w:tabs>
          <w:tab w:val="clear" w:pos="360"/>
          <w:tab w:val="left" w:pos="709"/>
        </w:tabs>
        <w:ind w:left="709" w:hanging="283"/>
        <w:jc w:val="both"/>
        <w:rPr>
          <w:sz w:val="22"/>
          <w:szCs w:val="22"/>
          <w:lang w:val="en-GB"/>
        </w:rPr>
      </w:pPr>
      <w:r w:rsidRPr="00AB694C">
        <w:rPr>
          <w:sz w:val="22"/>
          <w:szCs w:val="22"/>
          <w:lang w:val="en-GB"/>
        </w:rPr>
        <w:t xml:space="preserve">the tenderer has provided services under at least 1 contract in </w:t>
      </w:r>
      <w:r w:rsidR="00C735D9">
        <w:rPr>
          <w:sz w:val="22"/>
          <w:szCs w:val="22"/>
          <w:lang w:val="en-GB"/>
        </w:rPr>
        <w:t>provision of</w:t>
      </w:r>
      <w:r w:rsidRPr="00AB694C">
        <w:rPr>
          <w:sz w:val="22"/>
          <w:szCs w:val="22"/>
          <w:lang w:val="en-GB"/>
        </w:rPr>
        <w:t xml:space="preserve"> services </w:t>
      </w:r>
      <w:r w:rsidR="00C735D9">
        <w:rPr>
          <w:sz w:val="22"/>
          <w:szCs w:val="22"/>
          <w:lang w:val="en-GB"/>
        </w:rPr>
        <w:t xml:space="preserve">in the field of </w:t>
      </w:r>
      <w:r w:rsidR="007A3A4A">
        <w:rPr>
          <w:sz w:val="22"/>
          <w:szCs w:val="22"/>
          <w:lang w:val="en-GB"/>
        </w:rPr>
        <w:t xml:space="preserve">Local Strategic Planning </w:t>
      </w:r>
      <w:r w:rsidRPr="00AB694C">
        <w:rPr>
          <w:sz w:val="22"/>
          <w:szCs w:val="22"/>
          <w:lang w:val="en-GB"/>
        </w:rPr>
        <w:t xml:space="preserve">or </w:t>
      </w:r>
      <w:r w:rsidRPr="00AB694C">
        <w:rPr>
          <w:sz w:val="22"/>
          <w:szCs w:val="22"/>
        </w:rPr>
        <w:t xml:space="preserve">preparation of documentation in the field of the contract, </w:t>
      </w:r>
      <w:r w:rsidRPr="00AB694C">
        <w:rPr>
          <w:sz w:val="22"/>
          <w:szCs w:val="22"/>
          <w:lang w:val="en-GB"/>
        </w:rPr>
        <w:t xml:space="preserve">to which was implemented at any moment during the following period: </w:t>
      </w:r>
      <w:r w:rsidR="00065851">
        <w:rPr>
          <w:sz w:val="22"/>
          <w:szCs w:val="22"/>
          <w:lang w:val="en-GB"/>
        </w:rPr>
        <w:t>last 3 years</w:t>
      </w:r>
      <w:r w:rsidRPr="00AB694C">
        <w:rPr>
          <w:sz w:val="22"/>
          <w:szCs w:val="22"/>
          <w:lang w:val="en-GB"/>
        </w:rPr>
        <w:t>.</w:t>
      </w:r>
    </w:p>
    <w:p w14:paraId="59D7AF41" w14:textId="77777777" w:rsidR="004F00C7" w:rsidRPr="00B33EE6" w:rsidRDefault="004F00C7" w:rsidP="007121FB">
      <w:pPr>
        <w:pStyle w:val="Blockquote"/>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426B2C7A" w14:textId="77777777" w:rsidR="007121FB" w:rsidRPr="00B33EE6" w:rsidRDefault="005B4F80" w:rsidP="007121FB">
      <w:pPr>
        <w:pStyle w:val="Blockquote"/>
        <w:jc w:val="both"/>
        <w:rPr>
          <w:sz w:val="22"/>
          <w:szCs w:val="22"/>
          <w:lang w:val="en-GB"/>
        </w:rPr>
      </w:pPr>
      <w:r w:rsidRPr="00B33EE6">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 xml:space="preserve">uthority that it will have at its disposal the resources necessary for </w:t>
      </w:r>
      <w:r w:rsidR="00970A93">
        <w:rPr>
          <w:sz w:val="22"/>
          <w:szCs w:val="22"/>
          <w:lang w:val="en-GB"/>
        </w:rPr>
        <w:t xml:space="preserve">the </w:t>
      </w:r>
      <w:r w:rsidRPr="00B33EE6">
        <w:rPr>
          <w:sz w:val="22"/>
          <w:szCs w:val="22"/>
          <w:lang w:val="en-GB"/>
        </w:rPr>
        <w:t xml:space="preserve">performance of the contract by producing a </w:t>
      </w:r>
      <w:r w:rsidR="003D16FB" w:rsidRPr="00B33EE6">
        <w:rPr>
          <w:sz w:val="22"/>
          <w:szCs w:val="22"/>
          <w:lang w:val="en-GB"/>
        </w:rPr>
        <w:t>commitment</w:t>
      </w:r>
      <w:r w:rsidRPr="00B33EE6">
        <w:rPr>
          <w:sz w:val="22"/>
          <w:szCs w:val="22"/>
          <w:lang w:val="en-GB"/>
        </w:rPr>
        <w:t xml:space="preserve"> </w:t>
      </w:r>
      <w:r w:rsidR="00970A93">
        <w:rPr>
          <w:sz w:val="22"/>
          <w:szCs w:val="22"/>
          <w:lang w:val="en-GB"/>
        </w:rPr>
        <w:t xml:space="preserve">by </w:t>
      </w:r>
      <w:r w:rsidRPr="00B33EE6">
        <w:rPr>
          <w:sz w:val="22"/>
          <w:szCs w:val="22"/>
          <w:lang w:val="en-GB"/>
        </w:rPr>
        <w:t xml:space="preserve">those entities to place those resources at its disposal. </w:t>
      </w:r>
      <w:r w:rsidR="007121FB" w:rsidRPr="00B33EE6">
        <w:rPr>
          <w:sz w:val="22"/>
          <w:szCs w:val="22"/>
          <w:lang w:val="en-GB"/>
        </w:rPr>
        <w:t>Such entities</w:t>
      </w:r>
      <w:r w:rsidR="00590ADB" w:rsidRPr="00B33EE6">
        <w:rPr>
          <w:sz w:val="22"/>
          <w:szCs w:val="22"/>
          <w:lang w:val="en-GB"/>
        </w:rPr>
        <w:t xml:space="preserve">, for instance the parent company of the economic operator, </w:t>
      </w:r>
      <w:r w:rsidR="007121FB" w:rsidRPr="00B33EE6">
        <w:rPr>
          <w:sz w:val="22"/>
          <w:szCs w:val="22"/>
          <w:lang w:val="en-GB"/>
        </w:rPr>
        <w:t xml:space="preserve">must respect the same rules of eligibility </w:t>
      </w:r>
      <w:r w:rsidR="003D16FB" w:rsidRPr="00B33EE6">
        <w:rPr>
          <w:sz w:val="22"/>
          <w:szCs w:val="22"/>
          <w:lang w:val="en-GB"/>
        </w:rPr>
        <w:t xml:space="preserve">- </w:t>
      </w:r>
      <w:r w:rsidR="007121FB" w:rsidRPr="00B33EE6">
        <w:rPr>
          <w:sz w:val="22"/>
          <w:szCs w:val="22"/>
          <w:lang w:val="en-GB"/>
        </w:rPr>
        <w:t>notably that of nationality</w:t>
      </w:r>
      <w:r w:rsidR="003D16FB" w:rsidRPr="00B33EE6">
        <w:rPr>
          <w:sz w:val="22"/>
          <w:szCs w:val="22"/>
          <w:lang w:val="en-GB"/>
        </w:rPr>
        <w:t xml:space="preserve"> -</w:t>
      </w:r>
      <w:r w:rsidR="007121FB" w:rsidRPr="00B33EE6">
        <w:rPr>
          <w:sz w:val="22"/>
          <w:szCs w:val="22"/>
          <w:lang w:val="en-GB"/>
        </w:rPr>
        <w:t xml:space="preserve"> </w:t>
      </w:r>
      <w:r w:rsidR="00CF759C" w:rsidRPr="00B33EE6">
        <w:rPr>
          <w:sz w:val="22"/>
          <w:szCs w:val="22"/>
          <w:lang w:val="en-GB"/>
        </w:rPr>
        <w:t xml:space="preserve">and must </w:t>
      </w:r>
      <w:r w:rsidR="00AF0B6B" w:rsidRPr="00AF0B6B">
        <w:rPr>
          <w:sz w:val="22"/>
          <w:szCs w:val="22"/>
          <w:lang w:val="en-GB"/>
        </w:rPr>
        <w:t>comply with the selection criteria for which the economic operator relies on them</w:t>
      </w:r>
      <w:r w:rsidR="007121FB" w:rsidRPr="00B33EE6">
        <w:rPr>
          <w:sz w:val="22"/>
          <w:szCs w:val="22"/>
          <w:lang w:val="en-GB"/>
        </w:rPr>
        <w:t>.</w:t>
      </w:r>
      <w:r w:rsidR="00CF759C" w:rsidRPr="00B33EE6">
        <w:rPr>
          <w:sz w:val="22"/>
          <w:szCs w:val="22"/>
          <w:lang w:val="en-GB"/>
        </w:rPr>
        <w:t xml:space="preserve"> </w:t>
      </w:r>
      <w:r w:rsidR="00C04FCE" w:rsidRPr="00C04FCE">
        <w:rPr>
          <w:sz w:val="22"/>
          <w:szCs w:val="22"/>
          <w:lang w:val="en-GB"/>
        </w:rPr>
        <w:t>Furthermore, the data for this third entity for the relevant selection criterion should be included in the tender in a separate document. Proof of the capac</w:t>
      </w:r>
      <w:r w:rsidR="00C43AAC">
        <w:rPr>
          <w:sz w:val="22"/>
          <w:szCs w:val="22"/>
          <w:lang w:val="en-GB"/>
        </w:rPr>
        <w:t>ity will also have to be provid</w:t>
      </w:r>
      <w:r w:rsidR="00C04FCE" w:rsidRPr="00C04FCE">
        <w:rPr>
          <w:sz w:val="22"/>
          <w:szCs w:val="22"/>
          <w:lang w:val="en-GB"/>
        </w:rPr>
        <w:t>ed when requested by the contracting authority.</w:t>
      </w:r>
      <w:r w:rsidR="00C04FCE">
        <w:rPr>
          <w:sz w:val="22"/>
          <w:szCs w:val="22"/>
          <w:lang w:val="en-GB"/>
        </w:rPr>
        <w:t xml:space="preserve"> </w:t>
      </w:r>
      <w:r w:rsidR="00CF759C" w:rsidRPr="00B33EE6">
        <w:rPr>
          <w:sz w:val="22"/>
          <w:szCs w:val="22"/>
          <w:lang w:val="en-GB"/>
        </w:rPr>
        <w:t xml:space="preserve">With regard to technical and professional criteria, an economic operator may only rely on the capacities of other entities where the latter will perform </w:t>
      </w:r>
      <w:proofErr w:type="gramStart"/>
      <w:r w:rsidR="00CF759C" w:rsidRPr="00B33EE6">
        <w:rPr>
          <w:sz w:val="22"/>
          <w:szCs w:val="22"/>
          <w:lang w:val="en-GB"/>
        </w:rPr>
        <w:t>the  services</w:t>
      </w:r>
      <w:proofErr w:type="gramEnd"/>
      <w:r w:rsidR="00CF759C" w:rsidRPr="00B33EE6">
        <w:rPr>
          <w:sz w:val="22"/>
          <w:szCs w:val="22"/>
          <w:lang w:val="en-GB"/>
        </w:rPr>
        <w:t xml:space="preserve"> for which these capacities are required.</w:t>
      </w:r>
      <w:r w:rsidR="00F17A90" w:rsidRPr="00B33EE6">
        <w:rPr>
          <w:sz w:val="22"/>
          <w:lang w:val="en-GB"/>
        </w:rPr>
        <w:t xml:space="preserve"> </w:t>
      </w:r>
      <w:r w:rsidR="00F17A90" w:rsidRPr="00B33EE6">
        <w:rPr>
          <w:sz w:val="22"/>
          <w:szCs w:val="22"/>
          <w:lang w:val="en-GB"/>
        </w:rPr>
        <w:t>With regard to economic and financial criteria the entities upon whose capacity the tenderer relies become jointly and severally liable for the performance of the contract.</w:t>
      </w:r>
    </w:p>
    <w:p w14:paraId="24961253"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2C49B100" w14:textId="77777777" w:rsidR="006F5FD0" w:rsidRPr="00B33EE6" w:rsidRDefault="00397073">
      <w:pPr>
        <w:pStyle w:val="Blockquote"/>
        <w:jc w:val="both"/>
        <w:rPr>
          <w:sz w:val="22"/>
          <w:szCs w:val="22"/>
          <w:lang w:val="en-GB"/>
        </w:rPr>
      </w:pPr>
      <w:r w:rsidRPr="00B33EE6">
        <w:rPr>
          <w:sz w:val="22"/>
          <w:szCs w:val="22"/>
          <w:lang w:val="en-GB"/>
        </w:rPr>
        <w:t xml:space="preserve">Best </w:t>
      </w:r>
      <w:r w:rsidR="003D16FB" w:rsidRPr="00B33EE6">
        <w:rPr>
          <w:sz w:val="22"/>
          <w:szCs w:val="22"/>
          <w:lang w:val="en-GB"/>
        </w:rPr>
        <w:t>price-quality ratio</w:t>
      </w:r>
      <w:r w:rsidRPr="00B33EE6">
        <w:rPr>
          <w:sz w:val="22"/>
          <w:szCs w:val="22"/>
          <w:lang w:val="en-GB"/>
        </w:rPr>
        <w:t>.</w:t>
      </w:r>
    </w:p>
    <w:p w14:paraId="22182558" w14:textId="77777777" w:rsidR="006F5FD0" w:rsidRPr="00B33EE6" w:rsidRDefault="00000000">
      <w:pPr>
        <w:rPr>
          <w:sz w:val="22"/>
          <w:szCs w:val="22"/>
          <w:lang w:val="en-GB"/>
        </w:rPr>
      </w:pPr>
      <w:r>
        <w:rPr>
          <w:snapToGrid/>
          <w:sz w:val="22"/>
          <w:szCs w:val="22"/>
          <w:lang w:val="en-GB"/>
        </w:rPr>
        <w:pict w14:anchorId="2C225693">
          <v:line id="_x0000_s2055" style="position:absolute;z-index:5" from="0,12pt" to="468pt,12.05pt" o:allowincell="f" strokecolor="#d4d4d4" strokeweight="1.75pt">
            <v:shadow on="t" origin=",32385f" offset="0,-1pt"/>
          </v:line>
        </w:pict>
      </w:r>
    </w:p>
    <w:p w14:paraId="135D5A5E" w14:textId="77777777" w:rsidR="006F5FD0" w:rsidRPr="00B33EE6" w:rsidRDefault="00994EA3">
      <w:pPr>
        <w:keepNext/>
        <w:jc w:val="center"/>
        <w:rPr>
          <w:sz w:val="28"/>
          <w:szCs w:val="28"/>
          <w:lang w:val="en-GB"/>
        </w:rPr>
      </w:pPr>
      <w:r w:rsidRPr="00B33EE6">
        <w:rPr>
          <w:rStyle w:val="Strong"/>
          <w:sz w:val="28"/>
          <w:szCs w:val="28"/>
          <w:lang w:val="en-GB"/>
        </w:rPr>
        <w:t>TENDERING</w:t>
      </w:r>
    </w:p>
    <w:p w14:paraId="7F6080DE" w14:textId="77777777"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343CB1BF" w14:textId="77777777"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r w:rsidRPr="00B33EE6" w:rsidDel="00994EA3">
        <w:rPr>
          <w:rStyle w:val="Emphasis"/>
          <w:i w:val="0"/>
          <w:sz w:val="22"/>
          <w:szCs w:val="22"/>
          <w:highlight w:val="yellow"/>
          <w:lang w:val="en-GB"/>
        </w:rPr>
        <w:t xml:space="preserve">    </w:t>
      </w:r>
    </w:p>
    <w:p w14:paraId="177BB1D9"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7F6293EA" w14:textId="77777777"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r w:rsidR="006C0F37" w:rsidRPr="00B33EE6">
        <w:rPr>
          <w:sz w:val="22"/>
          <w:szCs w:val="22"/>
          <w:lang w:val="en-GB"/>
        </w:rPr>
        <w:t xml:space="preserve"> </w:t>
      </w:r>
      <w:hyperlink r:id="rId11" w:history="1">
        <w:r w:rsidR="00940E1D" w:rsidRPr="00B33EE6">
          <w:rPr>
            <w:rStyle w:val="Hyperlink"/>
            <w:sz w:val="22"/>
            <w:szCs w:val="22"/>
            <w:lang w:val="en-GB"/>
          </w:rPr>
          <w:t>http://ec.europa.eu/europeaid/prag/annexes.do?group=B</w:t>
        </w:r>
      </w:hyperlink>
      <w:r w:rsidR="00940E1D" w:rsidRPr="00B33EE6">
        <w:rPr>
          <w:sz w:val="22"/>
          <w:szCs w:val="22"/>
          <w:lang w:val="en-GB"/>
        </w:rPr>
        <w:t xml:space="preserve"> </w:t>
      </w:r>
      <w:r w:rsidR="006714ED" w:rsidRPr="00B33EE6">
        <w:rPr>
          <w:sz w:val="22"/>
          <w:szCs w:val="22"/>
          <w:lang w:val="en-GB"/>
        </w:rPr>
        <w:t xml:space="preserve">, under the zip file called Simplified Tender dossier. </w:t>
      </w:r>
    </w:p>
    <w:p w14:paraId="03D18028"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172E33A9" w14:textId="77777777" w:rsidR="004D5EDB" w:rsidRPr="00B33EE6" w:rsidRDefault="00000000" w:rsidP="004D5EDB">
      <w:pPr>
        <w:pStyle w:val="Blockquote"/>
        <w:jc w:val="both"/>
        <w:rPr>
          <w:sz w:val="22"/>
          <w:szCs w:val="22"/>
          <w:lang w:val="en-GB"/>
        </w:rPr>
      </w:pPr>
      <w:hyperlink r:id="rId12" w:history="1">
        <w:r w:rsidR="00881C2D" w:rsidRPr="005B10FD">
          <w:rPr>
            <w:rStyle w:val="Hyperlink"/>
            <w:sz w:val="22"/>
            <w:szCs w:val="22"/>
            <w:lang w:val="en-GB"/>
          </w:rPr>
          <w:t>http://ec.europa.eu/europeaid/prag/annexes.do?chapterTitleCode=A</w:t>
        </w:r>
      </w:hyperlink>
      <w:r w:rsidR="00881C2D">
        <w:rPr>
          <w:sz w:val="22"/>
          <w:szCs w:val="22"/>
          <w:lang w:val="en-GB"/>
        </w:rPr>
        <w:t xml:space="preserve"> </w:t>
      </w:r>
    </w:p>
    <w:p w14:paraId="6280858D" w14:textId="77777777" w:rsidR="006F5FD0" w:rsidRPr="00B33EE6" w:rsidRDefault="006F5FD0">
      <w:pPr>
        <w:pStyle w:val="Blockquote"/>
        <w:jc w:val="both"/>
        <w:rPr>
          <w:sz w:val="22"/>
          <w:szCs w:val="22"/>
          <w:lang w:val="en-GB"/>
        </w:rPr>
      </w:pPr>
      <w:r w:rsidRPr="00B33EE6">
        <w:rPr>
          <w:sz w:val="22"/>
          <w:szCs w:val="22"/>
          <w:lang w:val="en-GB"/>
        </w:rPr>
        <w:lastRenderedPageBreak/>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77906409"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95AAA19" w14:textId="77777777"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263C729A"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7805389C" w14:textId="77777777" w:rsidR="00502BBF" w:rsidRPr="00B33EE6" w:rsidRDefault="00502BBF" w:rsidP="00B33EE6">
      <w:pPr>
        <w:pStyle w:val="Blockquote"/>
        <w:jc w:val="both"/>
        <w:rPr>
          <w:rStyle w:val="Strong"/>
          <w:b w:val="0"/>
          <w:sz w:val="22"/>
          <w:szCs w:val="22"/>
          <w:lang w:val="en-GB"/>
        </w:rPr>
      </w:pPr>
      <w:r w:rsidRPr="00B33EE6">
        <w:rPr>
          <w:sz w:val="22"/>
          <w:szCs w:val="22"/>
          <w:lang w:val="en-GB"/>
        </w:rPr>
        <w:t xml:space="preserve">By submitting a </w:t>
      </w:r>
      <w:proofErr w:type="gramStart"/>
      <w:r w:rsidRPr="00B33EE6">
        <w:rPr>
          <w:sz w:val="22"/>
          <w:szCs w:val="22"/>
          <w:lang w:val="en-GB"/>
        </w:rPr>
        <w:t>tender tenderers</w:t>
      </w:r>
      <w:proofErr w:type="gramEnd"/>
      <w:r w:rsidRPr="00B33EE6">
        <w:rPr>
          <w:sz w:val="22"/>
          <w:szCs w:val="22"/>
          <w:lang w:val="en-GB"/>
        </w:rPr>
        <w:t xml:space="preserve"> accept to receive notification of the outcome of the procedure by electronic means.</w:t>
      </w:r>
    </w:p>
    <w:p w14:paraId="7B59C17D"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D60CC53"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458B65FE" w14:textId="77777777"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The outer envelope (and the relevant inner envelope</w:t>
      </w:r>
      <w:r w:rsidR="006E3377" w:rsidRPr="00B33EE6">
        <w:rPr>
          <w:sz w:val="22"/>
          <w:szCs w:val="22"/>
          <w:lang w:val="en-GB"/>
        </w:rPr>
        <w:t xml:space="preserve"> if used</w:t>
      </w:r>
      <w:r w:rsidRPr="00B33EE6">
        <w:rPr>
          <w:sz w:val="22"/>
          <w:szCs w:val="22"/>
          <w:lang w:val="en-GB"/>
        </w:rPr>
        <w:t xml:space="preserve">) must be marked </w:t>
      </w:r>
      <w:r w:rsidR="00881C2D">
        <w:rPr>
          <w:sz w:val="22"/>
          <w:szCs w:val="22"/>
          <w:lang w:val="en-GB"/>
        </w:rPr>
        <w:t>‘</w:t>
      </w:r>
      <w:r w:rsidRPr="00B33EE6">
        <w:rPr>
          <w:sz w:val="22"/>
          <w:szCs w:val="22"/>
          <w:lang w:val="en-GB"/>
        </w:rPr>
        <w:t>Alteration</w:t>
      </w:r>
      <w:r w:rsidR="00881C2D">
        <w:rPr>
          <w:sz w:val="22"/>
          <w:szCs w:val="22"/>
          <w:lang w:val="en-GB"/>
        </w:rPr>
        <w:t>’</w:t>
      </w:r>
      <w:r w:rsidRPr="00B33EE6">
        <w:rPr>
          <w:sz w:val="22"/>
          <w:szCs w:val="22"/>
          <w:lang w:val="en-GB"/>
        </w:rPr>
        <w:t xml:space="preserve"> or </w:t>
      </w:r>
      <w:r w:rsidR="00881C2D">
        <w:rPr>
          <w:sz w:val="22"/>
          <w:szCs w:val="22"/>
          <w:lang w:val="en-GB"/>
        </w:rPr>
        <w:t>‘</w:t>
      </w:r>
      <w:r w:rsidRPr="00B33EE6">
        <w:rPr>
          <w:sz w:val="22"/>
          <w:szCs w:val="22"/>
          <w:lang w:val="en-GB"/>
        </w:rPr>
        <w:t>Withdrawal</w:t>
      </w:r>
      <w:r w:rsidR="00881C2D">
        <w:rPr>
          <w:sz w:val="22"/>
          <w:szCs w:val="22"/>
          <w:lang w:val="en-GB"/>
        </w:rPr>
        <w:t>’</w:t>
      </w:r>
      <w:r w:rsidRPr="00B33EE6">
        <w:rPr>
          <w:sz w:val="22"/>
          <w:szCs w:val="22"/>
          <w:lang w:val="en-GB"/>
        </w:rPr>
        <w:t xml:space="preserve"> as appropriate.</w:t>
      </w:r>
    </w:p>
    <w:p w14:paraId="0FD492F3"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6916274D"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11EEA990" w14:textId="77777777" w:rsidR="006F5FD0" w:rsidRPr="00B33EE6" w:rsidRDefault="004E1482" w:rsidP="00584BF4">
      <w:pPr>
        <w:ind w:left="709" w:hanging="349"/>
        <w:outlineLvl w:val="0"/>
        <w:rPr>
          <w:rStyle w:val="Strong"/>
          <w:sz w:val="22"/>
          <w:szCs w:val="22"/>
          <w:lang w:val="en-GB"/>
        </w:rPr>
      </w:pPr>
      <w:r w:rsidRPr="00B33EE6">
        <w:rPr>
          <w:rStyle w:val="Strong"/>
          <w:sz w:val="22"/>
          <w:szCs w:val="22"/>
          <w:lang w:val="en-GB"/>
        </w:rPr>
        <w:t>2</w:t>
      </w:r>
      <w:r w:rsidR="006714ED" w:rsidRPr="00B33EE6">
        <w:rPr>
          <w:rStyle w:val="Strong"/>
          <w:sz w:val="22"/>
          <w:szCs w:val="22"/>
          <w:lang w:val="en-GB"/>
        </w:rPr>
        <w:t>3</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Legal basis</w:t>
      </w:r>
    </w:p>
    <w:p w14:paraId="46B2961A" w14:textId="37A3D2A1" w:rsidR="00BD286D" w:rsidRDefault="00BD286D" w:rsidP="00BD286D">
      <w:pPr>
        <w:pStyle w:val="Blockquote"/>
        <w:spacing w:before="120" w:after="0"/>
        <w:ind w:left="426" w:right="310"/>
        <w:jc w:val="both"/>
        <w:rPr>
          <w:sz w:val="22"/>
          <w:szCs w:val="22"/>
          <w:lang w:val="en-GB"/>
        </w:rPr>
      </w:pPr>
      <w:r w:rsidRPr="00075448">
        <w:rPr>
          <w:sz w:val="22"/>
          <w:szCs w:val="22"/>
          <w:lang w:val="en-GB"/>
        </w:rPr>
        <w:t>Regulation</w:t>
      </w:r>
      <w:r w:rsidRPr="00075448">
        <w:rPr>
          <w:b/>
          <w:bCs/>
          <w:sz w:val="22"/>
          <w:szCs w:val="22"/>
          <w:lang w:val="en-GB"/>
        </w:rPr>
        <w:t xml:space="preserve"> </w:t>
      </w:r>
      <w:r w:rsidRPr="00075448">
        <w:rPr>
          <w:sz w:val="22"/>
          <w:szCs w:val="22"/>
          <w:lang w:val="en-GB"/>
        </w:rPr>
        <w:t>(EU) No </w:t>
      </w:r>
      <w:r w:rsidRPr="00075448">
        <w:rPr>
          <w:sz w:val="22"/>
          <w:szCs w:val="22"/>
          <w:lang w:val="en-GB" w:eastAsia="ja-JP"/>
        </w:rPr>
        <w:t>236/2014 of the European Parliament and of the Council of 11 March 2014 laying down common rules and procedures for the implementation of the Union's instruments for financing external action and</w:t>
      </w:r>
      <w:r w:rsidRPr="00075448">
        <w:t xml:space="preserve"> </w:t>
      </w:r>
      <w:r w:rsidRPr="00075448">
        <w:rPr>
          <w:sz w:val="22"/>
          <w:szCs w:val="22"/>
          <w:lang w:val="en-GB" w:eastAsia="ja-JP"/>
        </w:rPr>
        <w:t xml:space="preserve">Regulation (EU) No 231/2014 of the European Parliament and of the Council of 11 March 2014 establishing an Instrument for Pre-Accession Assistance (IPA II) </w:t>
      </w:r>
      <w:r w:rsidRPr="00075448">
        <w:rPr>
          <w:sz w:val="22"/>
          <w:szCs w:val="22"/>
          <w:lang w:val="en-GB"/>
        </w:rPr>
        <w:t>- See Annex A2 of the practical guide.</w:t>
      </w:r>
    </w:p>
    <w:p w14:paraId="3FD8ED51" w14:textId="79622F04" w:rsidR="00E9047D" w:rsidRPr="00F9055E" w:rsidRDefault="00C0772E" w:rsidP="00E9047D">
      <w:pPr>
        <w:pStyle w:val="Blockquote"/>
        <w:jc w:val="both"/>
        <w:rPr>
          <w:b/>
          <w:sz w:val="22"/>
          <w:szCs w:val="22"/>
          <w:lang w:val="en-GB"/>
        </w:rPr>
      </w:pPr>
      <w:r w:rsidRPr="00F9055E">
        <w:rPr>
          <w:b/>
          <w:sz w:val="22"/>
          <w:szCs w:val="22"/>
          <w:lang w:val="en-GB"/>
        </w:rPr>
        <w:t>24</w:t>
      </w:r>
      <w:r w:rsidR="008272C0" w:rsidRPr="00F9055E">
        <w:rPr>
          <w:b/>
          <w:sz w:val="22"/>
          <w:szCs w:val="22"/>
          <w:lang w:val="en-GB"/>
        </w:rPr>
        <w:t xml:space="preserve">. </w:t>
      </w:r>
      <w:r w:rsidR="00E9047D" w:rsidRPr="00F9055E">
        <w:rPr>
          <w:b/>
          <w:sz w:val="22"/>
          <w:szCs w:val="22"/>
          <w:lang w:val="en-GB"/>
        </w:rPr>
        <w:t>Additional information</w:t>
      </w:r>
    </w:p>
    <w:p w14:paraId="7FDA9AA6" w14:textId="77777777" w:rsidR="00BD286D" w:rsidRPr="00065851" w:rsidRDefault="00BD286D" w:rsidP="00BD286D">
      <w:pPr>
        <w:pStyle w:val="Blockquote"/>
        <w:jc w:val="both"/>
        <w:rPr>
          <w:sz w:val="22"/>
          <w:szCs w:val="22"/>
          <w:lang w:val="en-GB"/>
        </w:rPr>
      </w:pPr>
      <w:r w:rsidRPr="00065851">
        <w:rPr>
          <w:sz w:val="22"/>
          <w:szCs w:val="22"/>
          <w:lang w:val="en-GB"/>
        </w:rPr>
        <w:t xml:space="preserve">Financial data to be provided by the candidate in the standard application form must be expressed in EUR. </w:t>
      </w:r>
    </w:p>
    <w:p w14:paraId="540F7011" w14:textId="006BC58C" w:rsidR="007F6AA9" w:rsidRPr="00065851" w:rsidRDefault="00BD286D" w:rsidP="00BD286D">
      <w:pPr>
        <w:pStyle w:val="Blockquote"/>
        <w:jc w:val="both"/>
        <w:rPr>
          <w:sz w:val="22"/>
          <w:szCs w:val="22"/>
          <w:lang w:val="en-GB"/>
        </w:rPr>
      </w:pPr>
      <w:r w:rsidRPr="00065851">
        <w:rPr>
          <w:sz w:val="22"/>
          <w:szCs w:val="22"/>
          <w:lang w:val="en-GB"/>
        </w:rPr>
        <w:t>The tenderer will be in communication with Contracting Authority’s office set in Skopje. Working hours of the office are 8:00 am – 16:00 pm, Monday – Friday.</w:t>
      </w:r>
    </w:p>
    <w:sectPr w:rsidR="007F6AA9" w:rsidRPr="00065851" w:rsidSect="00FE5A0B">
      <w:footerReference w:type="default" r:id="rId13"/>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904E" w14:textId="77777777" w:rsidR="00FE5A0B" w:rsidRDefault="00FE5A0B">
      <w:r>
        <w:separator/>
      </w:r>
    </w:p>
  </w:endnote>
  <w:endnote w:type="continuationSeparator" w:id="0">
    <w:p w14:paraId="741ED38C" w14:textId="77777777" w:rsidR="00FE5A0B" w:rsidRDefault="00FE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4D1A" w14:textId="77777777"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August 2020</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Pr>
        <w:rStyle w:val="PageNumber"/>
        <w:noProof/>
        <w:sz w:val="18"/>
        <w:szCs w:val="18"/>
        <w:lang w:val="en-GB"/>
      </w:rPr>
      <w:t>9</w:t>
    </w:r>
    <w:r w:rsidR="00B33EE6" w:rsidRPr="00B33EE6">
      <w:rPr>
        <w:rStyle w:val="PageNumber"/>
        <w:sz w:val="18"/>
        <w:szCs w:val="18"/>
        <w:lang w:val="en-GB"/>
      </w:rPr>
      <w:fldChar w:fldCharType="end"/>
    </w:r>
  </w:p>
  <w:p w14:paraId="572BB822" w14:textId="7777777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5146" w14:textId="77777777" w:rsidR="00FE5A0B" w:rsidRDefault="00FE5A0B">
      <w:r>
        <w:separator/>
      </w:r>
    </w:p>
  </w:footnote>
  <w:footnote w:type="continuationSeparator" w:id="0">
    <w:p w14:paraId="54DA09B0" w14:textId="77777777" w:rsidR="00FE5A0B" w:rsidRDefault="00FE5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06968B1"/>
    <w:multiLevelType w:val="hybridMultilevel"/>
    <w:tmpl w:val="C7A0DFAA"/>
    <w:lvl w:ilvl="0" w:tplc="FFFFFFFF">
      <w:start w:val="1"/>
      <w:numFmt w:val="bullet"/>
      <w:lvlText w:val="-"/>
      <w:lvlJc w:val="left"/>
      <w:pPr>
        <w:ind w:left="720" w:hanging="360"/>
      </w:pPr>
      <w:rPr>
        <w:rFonts w:ascii="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cs="Wingdings" w:hint="default"/>
      </w:rPr>
    </w:lvl>
    <w:lvl w:ilvl="3" w:tplc="042F0001" w:tentative="1">
      <w:start w:val="1"/>
      <w:numFmt w:val="bullet"/>
      <w:lvlText w:val=""/>
      <w:lvlJc w:val="left"/>
      <w:pPr>
        <w:ind w:left="2880" w:hanging="360"/>
      </w:pPr>
      <w:rPr>
        <w:rFonts w:ascii="Symbol" w:hAnsi="Symbol" w:cs="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cs="Wingdings" w:hint="default"/>
      </w:rPr>
    </w:lvl>
    <w:lvl w:ilvl="6" w:tplc="042F0001" w:tentative="1">
      <w:start w:val="1"/>
      <w:numFmt w:val="bullet"/>
      <w:lvlText w:val=""/>
      <w:lvlJc w:val="left"/>
      <w:pPr>
        <w:ind w:left="5040" w:hanging="360"/>
      </w:pPr>
      <w:rPr>
        <w:rFonts w:ascii="Symbol" w:hAnsi="Symbol" w:cs="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322588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207612496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69770336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74891520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76507903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58580296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989135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62489698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5841848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62268927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31033383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836724939">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989671693">
    <w:abstractNumId w:val="17"/>
  </w:num>
  <w:num w:numId="14" w16cid:durableId="263878987">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504252278">
    <w:abstractNumId w:val="13"/>
  </w:num>
  <w:num w:numId="16" w16cid:durableId="816067594">
    <w:abstractNumId w:val="15"/>
  </w:num>
  <w:num w:numId="17" w16cid:durableId="167598795">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324550256">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696346581">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432092585">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2012289185">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1144589777">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642692439">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413743442">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3582603">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1812094300">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900479154">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088500981">
    <w:abstractNumId w:val="27"/>
  </w:num>
  <w:num w:numId="29" w16cid:durableId="1661152498">
    <w:abstractNumId w:val="27"/>
  </w:num>
  <w:num w:numId="30" w16cid:durableId="332536073">
    <w:abstractNumId w:val="27"/>
  </w:num>
  <w:num w:numId="31" w16cid:durableId="785929803">
    <w:abstractNumId w:val="27"/>
  </w:num>
  <w:num w:numId="32" w16cid:durableId="829298658">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143397656">
    <w:abstractNumId w:val="35"/>
  </w:num>
  <w:num w:numId="34" w16cid:durableId="467364309">
    <w:abstractNumId w:val="41"/>
  </w:num>
  <w:num w:numId="35" w16cid:durableId="1239248115">
    <w:abstractNumId w:val="34"/>
  </w:num>
  <w:num w:numId="36" w16cid:durableId="611326228">
    <w:abstractNumId w:val="33"/>
  </w:num>
  <w:num w:numId="37" w16cid:durableId="884216489">
    <w:abstractNumId w:val="36"/>
  </w:num>
  <w:num w:numId="38" w16cid:durableId="14427965">
    <w:abstractNumId w:val="39"/>
  </w:num>
  <w:num w:numId="39" w16cid:durableId="2035114725">
    <w:abstractNumId w:val="43"/>
  </w:num>
  <w:num w:numId="40" w16cid:durableId="1159733710">
    <w:abstractNumId w:val="44"/>
  </w:num>
  <w:num w:numId="41" w16cid:durableId="1100612261">
    <w:abstractNumId w:val="40"/>
  </w:num>
  <w:num w:numId="42" w16cid:durableId="580257763">
    <w:abstractNumId w:val="42"/>
  </w:num>
  <w:num w:numId="43" w16cid:durableId="1471049603">
    <w:abstractNumId w:val="37"/>
  </w:num>
  <w:num w:numId="44" w16cid:durableId="14726769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276B2"/>
    <w:rsid w:val="0003004C"/>
    <w:rsid w:val="00030910"/>
    <w:rsid w:val="000333FE"/>
    <w:rsid w:val="00051D1D"/>
    <w:rsid w:val="00063FB5"/>
    <w:rsid w:val="00065851"/>
    <w:rsid w:val="00087A72"/>
    <w:rsid w:val="00095030"/>
    <w:rsid w:val="000A0D57"/>
    <w:rsid w:val="000A3758"/>
    <w:rsid w:val="000B693E"/>
    <w:rsid w:val="000B7C91"/>
    <w:rsid w:val="000C1101"/>
    <w:rsid w:val="000C1522"/>
    <w:rsid w:val="000D1732"/>
    <w:rsid w:val="000D3EBF"/>
    <w:rsid w:val="000E4709"/>
    <w:rsid w:val="000F0F6C"/>
    <w:rsid w:val="000F1340"/>
    <w:rsid w:val="000F5DEF"/>
    <w:rsid w:val="0010162C"/>
    <w:rsid w:val="00105302"/>
    <w:rsid w:val="0013314C"/>
    <w:rsid w:val="00143AC4"/>
    <w:rsid w:val="0014405E"/>
    <w:rsid w:val="00145CFA"/>
    <w:rsid w:val="00150687"/>
    <w:rsid w:val="001661F7"/>
    <w:rsid w:val="00171F2E"/>
    <w:rsid w:val="00180D47"/>
    <w:rsid w:val="001903F3"/>
    <w:rsid w:val="001951FE"/>
    <w:rsid w:val="001A59BB"/>
    <w:rsid w:val="001B2571"/>
    <w:rsid w:val="001C21A2"/>
    <w:rsid w:val="001C64F1"/>
    <w:rsid w:val="001D19A6"/>
    <w:rsid w:val="001D55F7"/>
    <w:rsid w:val="001E50A2"/>
    <w:rsid w:val="001F0839"/>
    <w:rsid w:val="001F1546"/>
    <w:rsid w:val="001F780C"/>
    <w:rsid w:val="00201320"/>
    <w:rsid w:val="00212656"/>
    <w:rsid w:val="00213E14"/>
    <w:rsid w:val="00216179"/>
    <w:rsid w:val="00226829"/>
    <w:rsid w:val="00233B9D"/>
    <w:rsid w:val="00233DDA"/>
    <w:rsid w:val="00235A71"/>
    <w:rsid w:val="002413EA"/>
    <w:rsid w:val="00243849"/>
    <w:rsid w:val="002575AA"/>
    <w:rsid w:val="00266EB9"/>
    <w:rsid w:val="002753AD"/>
    <w:rsid w:val="002B2145"/>
    <w:rsid w:val="002C573A"/>
    <w:rsid w:val="002D266E"/>
    <w:rsid w:val="002D4121"/>
    <w:rsid w:val="002E1B83"/>
    <w:rsid w:val="002E2635"/>
    <w:rsid w:val="002E7D33"/>
    <w:rsid w:val="002F4E69"/>
    <w:rsid w:val="003045C3"/>
    <w:rsid w:val="00313F6B"/>
    <w:rsid w:val="00322D52"/>
    <w:rsid w:val="003232ED"/>
    <w:rsid w:val="00323BDD"/>
    <w:rsid w:val="003262FC"/>
    <w:rsid w:val="00330261"/>
    <w:rsid w:val="0033165A"/>
    <w:rsid w:val="003378F6"/>
    <w:rsid w:val="00342E7F"/>
    <w:rsid w:val="00347673"/>
    <w:rsid w:val="003574F5"/>
    <w:rsid w:val="00357E25"/>
    <w:rsid w:val="00362824"/>
    <w:rsid w:val="00364564"/>
    <w:rsid w:val="003670BA"/>
    <w:rsid w:val="003717BC"/>
    <w:rsid w:val="003861D9"/>
    <w:rsid w:val="0038633F"/>
    <w:rsid w:val="00386E96"/>
    <w:rsid w:val="0038796E"/>
    <w:rsid w:val="0039147E"/>
    <w:rsid w:val="0039347D"/>
    <w:rsid w:val="003947E7"/>
    <w:rsid w:val="00397073"/>
    <w:rsid w:val="003A4357"/>
    <w:rsid w:val="003B1B35"/>
    <w:rsid w:val="003C1515"/>
    <w:rsid w:val="003D16FB"/>
    <w:rsid w:val="003D6CAD"/>
    <w:rsid w:val="003E782D"/>
    <w:rsid w:val="0040360C"/>
    <w:rsid w:val="004108A4"/>
    <w:rsid w:val="00424124"/>
    <w:rsid w:val="0043533D"/>
    <w:rsid w:val="00452ED8"/>
    <w:rsid w:val="0045494F"/>
    <w:rsid w:val="004567DF"/>
    <w:rsid w:val="00472630"/>
    <w:rsid w:val="00473883"/>
    <w:rsid w:val="00476D80"/>
    <w:rsid w:val="004850B4"/>
    <w:rsid w:val="004901C2"/>
    <w:rsid w:val="004957E5"/>
    <w:rsid w:val="004C21CC"/>
    <w:rsid w:val="004C49B2"/>
    <w:rsid w:val="004D031B"/>
    <w:rsid w:val="004D495D"/>
    <w:rsid w:val="004D5EDB"/>
    <w:rsid w:val="004E083B"/>
    <w:rsid w:val="004E1482"/>
    <w:rsid w:val="004E69A4"/>
    <w:rsid w:val="004E6C3D"/>
    <w:rsid w:val="004F00C7"/>
    <w:rsid w:val="004F34C4"/>
    <w:rsid w:val="004F3BBC"/>
    <w:rsid w:val="004F4A09"/>
    <w:rsid w:val="004F591F"/>
    <w:rsid w:val="004F7E9D"/>
    <w:rsid w:val="00500794"/>
    <w:rsid w:val="00502217"/>
    <w:rsid w:val="00502BBF"/>
    <w:rsid w:val="00503CD9"/>
    <w:rsid w:val="00503E2E"/>
    <w:rsid w:val="005046CD"/>
    <w:rsid w:val="00505437"/>
    <w:rsid w:val="005070DB"/>
    <w:rsid w:val="00513F0F"/>
    <w:rsid w:val="00517ADA"/>
    <w:rsid w:val="00540AF1"/>
    <w:rsid w:val="0054183B"/>
    <w:rsid w:val="005462B4"/>
    <w:rsid w:val="00551429"/>
    <w:rsid w:val="00553C32"/>
    <w:rsid w:val="0056183E"/>
    <w:rsid w:val="005639EC"/>
    <w:rsid w:val="00565A69"/>
    <w:rsid w:val="00571687"/>
    <w:rsid w:val="00572F15"/>
    <w:rsid w:val="00573F7A"/>
    <w:rsid w:val="00584BF4"/>
    <w:rsid w:val="00584D96"/>
    <w:rsid w:val="00590ADB"/>
    <w:rsid w:val="005932F3"/>
    <w:rsid w:val="005A21DC"/>
    <w:rsid w:val="005B2A23"/>
    <w:rsid w:val="005B35A2"/>
    <w:rsid w:val="005B4F80"/>
    <w:rsid w:val="005B5E3C"/>
    <w:rsid w:val="005C71F6"/>
    <w:rsid w:val="005D3FE2"/>
    <w:rsid w:val="005D41DD"/>
    <w:rsid w:val="005F776D"/>
    <w:rsid w:val="0060359F"/>
    <w:rsid w:val="0061336A"/>
    <w:rsid w:val="006309DE"/>
    <w:rsid w:val="00632BDC"/>
    <w:rsid w:val="0064390B"/>
    <w:rsid w:val="00663C6D"/>
    <w:rsid w:val="006652AC"/>
    <w:rsid w:val="006714ED"/>
    <w:rsid w:val="00671E4F"/>
    <w:rsid w:val="006738B9"/>
    <w:rsid w:val="00674F9C"/>
    <w:rsid w:val="006751D2"/>
    <w:rsid w:val="006770CA"/>
    <w:rsid w:val="00686C3A"/>
    <w:rsid w:val="00697F82"/>
    <w:rsid w:val="006A0598"/>
    <w:rsid w:val="006A66DA"/>
    <w:rsid w:val="006A7394"/>
    <w:rsid w:val="006B2EDA"/>
    <w:rsid w:val="006B59B9"/>
    <w:rsid w:val="006C0EB6"/>
    <w:rsid w:val="006C0F37"/>
    <w:rsid w:val="006D2ABC"/>
    <w:rsid w:val="006D330F"/>
    <w:rsid w:val="006D6080"/>
    <w:rsid w:val="006E3377"/>
    <w:rsid w:val="006E625F"/>
    <w:rsid w:val="006F5FD0"/>
    <w:rsid w:val="006F7885"/>
    <w:rsid w:val="007046C8"/>
    <w:rsid w:val="00706E7C"/>
    <w:rsid w:val="00710A38"/>
    <w:rsid w:val="007121FB"/>
    <w:rsid w:val="007129D6"/>
    <w:rsid w:val="00712CB3"/>
    <w:rsid w:val="00715755"/>
    <w:rsid w:val="007471C5"/>
    <w:rsid w:val="00750FF8"/>
    <w:rsid w:val="00753FC2"/>
    <w:rsid w:val="00756C38"/>
    <w:rsid w:val="007578BC"/>
    <w:rsid w:val="00761673"/>
    <w:rsid w:val="00761893"/>
    <w:rsid w:val="007653F4"/>
    <w:rsid w:val="00770822"/>
    <w:rsid w:val="00771F97"/>
    <w:rsid w:val="007727F3"/>
    <w:rsid w:val="007874C8"/>
    <w:rsid w:val="00794A92"/>
    <w:rsid w:val="00796976"/>
    <w:rsid w:val="00796CC5"/>
    <w:rsid w:val="007A04AC"/>
    <w:rsid w:val="007A3A4A"/>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62885"/>
    <w:rsid w:val="0087086B"/>
    <w:rsid w:val="00881C2D"/>
    <w:rsid w:val="00894E29"/>
    <w:rsid w:val="0089693D"/>
    <w:rsid w:val="008A1514"/>
    <w:rsid w:val="008B0830"/>
    <w:rsid w:val="008B77CD"/>
    <w:rsid w:val="008C3178"/>
    <w:rsid w:val="008C68A0"/>
    <w:rsid w:val="008D1243"/>
    <w:rsid w:val="008D3E45"/>
    <w:rsid w:val="008E2D12"/>
    <w:rsid w:val="008F294D"/>
    <w:rsid w:val="009055F3"/>
    <w:rsid w:val="009066B6"/>
    <w:rsid w:val="00907556"/>
    <w:rsid w:val="00913817"/>
    <w:rsid w:val="00925F7F"/>
    <w:rsid w:val="009260B8"/>
    <w:rsid w:val="0092731B"/>
    <w:rsid w:val="009317C0"/>
    <w:rsid w:val="009352F4"/>
    <w:rsid w:val="00940E1D"/>
    <w:rsid w:val="009510CB"/>
    <w:rsid w:val="00952960"/>
    <w:rsid w:val="00954FB8"/>
    <w:rsid w:val="00955A97"/>
    <w:rsid w:val="00956BA0"/>
    <w:rsid w:val="009611AA"/>
    <w:rsid w:val="009707C4"/>
    <w:rsid w:val="00970A93"/>
    <w:rsid w:val="00970B01"/>
    <w:rsid w:val="00971962"/>
    <w:rsid w:val="00971CC5"/>
    <w:rsid w:val="00980AEA"/>
    <w:rsid w:val="00991002"/>
    <w:rsid w:val="00994EA3"/>
    <w:rsid w:val="009A38DE"/>
    <w:rsid w:val="009B06B5"/>
    <w:rsid w:val="009B69BE"/>
    <w:rsid w:val="009E5BC1"/>
    <w:rsid w:val="009F128B"/>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66EC"/>
    <w:rsid w:val="00A779FE"/>
    <w:rsid w:val="00A77B07"/>
    <w:rsid w:val="00A84E04"/>
    <w:rsid w:val="00A85E8A"/>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536B"/>
    <w:rsid w:val="00B063F9"/>
    <w:rsid w:val="00B06D60"/>
    <w:rsid w:val="00B112A1"/>
    <w:rsid w:val="00B14398"/>
    <w:rsid w:val="00B200AF"/>
    <w:rsid w:val="00B27B8B"/>
    <w:rsid w:val="00B33EE6"/>
    <w:rsid w:val="00B46840"/>
    <w:rsid w:val="00B503CB"/>
    <w:rsid w:val="00B50F8D"/>
    <w:rsid w:val="00B60EC5"/>
    <w:rsid w:val="00B738A7"/>
    <w:rsid w:val="00B7586A"/>
    <w:rsid w:val="00B766F9"/>
    <w:rsid w:val="00B805A5"/>
    <w:rsid w:val="00B83DA1"/>
    <w:rsid w:val="00B84AED"/>
    <w:rsid w:val="00B90EE0"/>
    <w:rsid w:val="00B92478"/>
    <w:rsid w:val="00BA0765"/>
    <w:rsid w:val="00BA44A3"/>
    <w:rsid w:val="00BA7C3E"/>
    <w:rsid w:val="00BB2689"/>
    <w:rsid w:val="00BC353E"/>
    <w:rsid w:val="00BD286D"/>
    <w:rsid w:val="00BD65BA"/>
    <w:rsid w:val="00BE08EC"/>
    <w:rsid w:val="00BE3544"/>
    <w:rsid w:val="00BE595A"/>
    <w:rsid w:val="00BE5F29"/>
    <w:rsid w:val="00BE783C"/>
    <w:rsid w:val="00C00D44"/>
    <w:rsid w:val="00C03AF5"/>
    <w:rsid w:val="00C04FCE"/>
    <w:rsid w:val="00C05701"/>
    <w:rsid w:val="00C067C5"/>
    <w:rsid w:val="00C0772E"/>
    <w:rsid w:val="00C147B2"/>
    <w:rsid w:val="00C171B6"/>
    <w:rsid w:val="00C2011B"/>
    <w:rsid w:val="00C2062A"/>
    <w:rsid w:val="00C30183"/>
    <w:rsid w:val="00C316FC"/>
    <w:rsid w:val="00C3644F"/>
    <w:rsid w:val="00C36666"/>
    <w:rsid w:val="00C43AAC"/>
    <w:rsid w:val="00C460D8"/>
    <w:rsid w:val="00C61B8C"/>
    <w:rsid w:val="00C712DE"/>
    <w:rsid w:val="00C735D9"/>
    <w:rsid w:val="00C836E5"/>
    <w:rsid w:val="00C83C65"/>
    <w:rsid w:val="00C840D0"/>
    <w:rsid w:val="00C867B9"/>
    <w:rsid w:val="00CA3B1B"/>
    <w:rsid w:val="00CB23E3"/>
    <w:rsid w:val="00CB759D"/>
    <w:rsid w:val="00CB7AAE"/>
    <w:rsid w:val="00CC0A41"/>
    <w:rsid w:val="00CC21AA"/>
    <w:rsid w:val="00CC3BA0"/>
    <w:rsid w:val="00CC48C9"/>
    <w:rsid w:val="00CD765A"/>
    <w:rsid w:val="00CE36AD"/>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49F4"/>
    <w:rsid w:val="00D60552"/>
    <w:rsid w:val="00D64101"/>
    <w:rsid w:val="00D8773C"/>
    <w:rsid w:val="00D93082"/>
    <w:rsid w:val="00DA0ABA"/>
    <w:rsid w:val="00DC0253"/>
    <w:rsid w:val="00DC4F70"/>
    <w:rsid w:val="00DC753D"/>
    <w:rsid w:val="00DD0CD4"/>
    <w:rsid w:val="00DF04F0"/>
    <w:rsid w:val="00E147D3"/>
    <w:rsid w:val="00E1782A"/>
    <w:rsid w:val="00E21BC3"/>
    <w:rsid w:val="00E23A94"/>
    <w:rsid w:val="00E30BB5"/>
    <w:rsid w:val="00E31447"/>
    <w:rsid w:val="00E3639B"/>
    <w:rsid w:val="00E422A2"/>
    <w:rsid w:val="00E5220B"/>
    <w:rsid w:val="00E6172B"/>
    <w:rsid w:val="00E66A55"/>
    <w:rsid w:val="00E713DA"/>
    <w:rsid w:val="00E813B7"/>
    <w:rsid w:val="00E82874"/>
    <w:rsid w:val="00E845AC"/>
    <w:rsid w:val="00E867FC"/>
    <w:rsid w:val="00E9047D"/>
    <w:rsid w:val="00EA399C"/>
    <w:rsid w:val="00EB4C19"/>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77C8A"/>
    <w:rsid w:val="00F84111"/>
    <w:rsid w:val="00F9055E"/>
    <w:rsid w:val="00F91683"/>
    <w:rsid w:val="00FA17FC"/>
    <w:rsid w:val="00FB17AC"/>
    <w:rsid w:val="00FB5655"/>
    <w:rsid w:val="00FC622D"/>
    <w:rsid w:val="00FD7988"/>
    <w:rsid w:val="00FD7C42"/>
    <w:rsid w:val="00FE4D9A"/>
    <w:rsid w:val="00FE4E4B"/>
    <w:rsid w:val="00FE5A0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A89728E"/>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paragraph" w:styleId="Title">
    <w:name w:val="Title"/>
    <w:basedOn w:val="Normal"/>
    <w:link w:val="TitleChar"/>
    <w:uiPriority w:val="10"/>
    <w:qFormat/>
    <w:rsid w:val="00D60552"/>
    <w:pPr>
      <w:widowControl/>
      <w:spacing w:before="0" w:after="0"/>
      <w:jc w:val="center"/>
    </w:pPr>
    <w:rPr>
      <w:b/>
      <w:snapToGrid/>
      <w:sz w:val="28"/>
      <w:lang w:val="fr-BE" w:eastAsia="en-GB"/>
    </w:rPr>
  </w:style>
  <w:style w:type="character" w:customStyle="1" w:styleId="TitleChar">
    <w:name w:val="Title Char"/>
    <w:link w:val="Title"/>
    <w:uiPriority w:val="10"/>
    <w:rsid w:val="00D60552"/>
    <w:rPr>
      <w:b/>
      <w:sz w:val="28"/>
      <w:lang w:val="fr-BE"/>
    </w:rPr>
  </w:style>
  <w:style w:type="paragraph" w:styleId="ListParagraph">
    <w:name w:val="List Paragraph"/>
    <w:basedOn w:val="Normal"/>
    <w:uiPriority w:val="34"/>
    <w:qFormat/>
    <w:rsid w:val="00143AC4"/>
    <w:pPr>
      <w:widowControl/>
      <w:spacing w:before="0" w:after="0"/>
      <w:ind w:left="720"/>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3148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group=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3" ma:contentTypeDescription="Create a new document." ma:contentTypeScope="" ma:versionID="cd3aed0ea8f0b0b5ab70cdb97c78b900">
  <xsd:schema xmlns:xsd="http://www.w3.org/2001/XMLSchema" xmlns:xs="http://www.w3.org/2001/XMLSchema" xmlns:p="http://schemas.microsoft.com/office/2006/metadata/properties" xmlns:ns2="3fabd2dc-3e3d-429c-83b5-1be3064d3694" targetNamespace="http://schemas.microsoft.com/office/2006/metadata/properties" ma:root="true" ma:fieldsID="4dc56d56273448182e0f18f06b750856"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0ADE-FB18-498B-8560-1C2C49CD2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bd2dc-3e3d-429c-83b5-1be3064d3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D86FB-E621-4D8B-BAB2-4C5C9F494709}">
  <ds:schemaRefs>
    <ds:schemaRef ds:uri="http://schemas.microsoft.com/sharepoint/v3/contenttype/forms"/>
  </ds:schemaRefs>
</ds:datastoreItem>
</file>

<file path=customXml/itemProps3.xml><?xml version="1.0" encoding="utf-8"?>
<ds:datastoreItem xmlns:ds="http://schemas.openxmlformats.org/officeDocument/2006/customXml" ds:itemID="{9C689F8B-5163-4208-BE16-68A41197B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1049F4-1EFD-4DAA-9EFD-AAF62E7B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11737</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Iskra Kacarska</cp:lastModifiedBy>
  <cp:revision>33</cp:revision>
  <cp:lastPrinted>2016-05-31T08:36:00Z</cp:lastPrinted>
  <dcterms:created xsi:type="dcterms:W3CDTF">2020-04-15T15:51:00Z</dcterms:created>
  <dcterms:modified xsi:type="dcterms:W3CDTF">2024-03-18T14:07:00Z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0x010100F0413E1C5F331049A594C1E2B1A28AED</vt:lpwstr>
  </property>
</Properties>
</file>